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04E8A878" w:rsidR="00B01A00" w:rsidRDefault="002B29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</w:t>
            </w:r>
            <w:r>
              <w:rPr>
                <w:rFonts w:ascii="Times New Roman"/>
                <w:sz w:val="16"/>
              </w:rPr>
              <w:t>ó</w:t>
            </w:r>
            <w:r>
              <w:rPr>
                <w:rFonts w:ascii="Times New Roman"/>
                <w:sz w:val="16"/>
              </w:rPr>
              <w:t>jt Gminy Rawa Mazowiecka</w:t>
            </w: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29657ECD" w:rsidR="00B01A00" w:rsidRDefault="002B29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Dzia</w:t>
            </w:r>
            <w:r>
              <w:rPr>
                <w:rFonts w:ascii="Times New Roman"/>
                <w:sz w:val="16"/>
              </w:rPr>
              <w:t>ł</w:t>
            </w:r>
            <w:r>
              <w:rPr>
                <w:rFonts w:ascii="Times New Roman"/>
                <w:sz w:val="16"/>
              </w:rPr>
              <w:t>alno</w:t>
            </w:r>
            <w:r>
              <w:rPr>
                <w:rFonts w:ascii="Times New Roman"/>
                <w:sz w:val="16"/>
              </w:rPr>
              <w:t>ść</w:t>
            </w:r>
            <w:r>
              <w:rPr>
                <w:rFonts w:ascii="Times New Roman"/>
                <w:sz w:val="16"/>
              </w:rPr>
              <w:t xml:space="preserve"> na rzecz os</w:t>
            </w:r>
            <w:r>
              <w:rPr>
                <w:rFonts w:ascii="Times New Roman"/>
                <w:sz w:val="16"/>
              </w:rPr>
              <w:t>ó</w:t>
            </w:r>
            <w:r>
              <w:rPr>
                <w:rFonts w:ascii="Times New Roman"/>
                <w:sz w:val="16"/>
              </w:rPr>
              <w:t>b niepe</w:t>
            </w:r>
            <w:r>
              <w:rPr>
                <w:rFonts w:ascii="Times New Roman"/>
                <w:sz w:val="16"/>
              </w:rPr>
              <w:t>ł</w:t>
            </w:r>
            <w:r>
              <w:rPr>
                <w:rFonts w:ascii="Times New Roman"/>
                <w:sz w:val="16"/>
              </w:rPr>
              <w:t>nosprawnych</w:t>
            </w: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7F0FAB73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733965482">
    <w:abstractNumId w:val="2"/>
  </w:num>
  <w:num w:numId="2" w16cid:durableId="1007631199">
    <w:abstractNumId w:val="3"/>
  </w:num>
  <w:num w:numId="3" w16cid:durableId="513226754">
    <w:abstractNumId w:val="0"/>
  </w:num>
  <w:num w:numId="4" w16cid:durableId="200207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2B2922"/>
    <w:rsid w:val="007D538F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Irmina Grzywka</cp:lastModifiedBy>
  <cp:revision>3</cp:revision>
  <dcterms:created xsi:type="dcterms:W3CDTF">2020-11-21T15:07:00Z</dcterms:created>
  <dcterms:modified xsi:type="dcterms:W3CDTF">2022-12-01T09:19:00Z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