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6C1" w:rsidRDefault="006356C1" w:rsidP="006356C1">
      <w:pPr>
        <w:rPr>
          <w:rFonts w:ascii="Arial Narrow" w:eastAsia="Times New Roman" w:hAnsi="Arial Narrow" w:cs="Tahoma"/>
          <w:szCs w:val="24"/>
          <w:lang w:eastAsia="pl-PL"/>
        </w:rPr>
      </w:pPr>
    </w:p>
    <w:p w:rsidR="00180A5B" w:rsidRDefault="00180A5B" w:rsidP="006356C1">
      <w:pPr>
        <w:rPr>
          <w:rFonts w:ascii="Arial Narrow" w:eastAsia="Times New Roman" w:hAnsi="Arial Narrow" w:cs="Tahoma"/>
          <w:szCs w:val="24"/>
          <w:lang w:eastAsia="pl-PL"/>
        </w:rPr>
      </w:pPr>
    </w:p>
    <w:p w:rsidR="00180A5B" w:rsidRDefault="00180A5B" w:rsidP="006356C1">
      <w:pPr>
        <w:rPr>
          <w:rFonts w:ascii="Arial Narrow" w:eastAsia="Times New Roman" w:hAnsi="Arial Narrow" w:cs="Tahoma"/>
          <w:szCs w:val="24"/>
          <w:lang w:eastAsia="pl-PL"/>
        </w:rPr>
      </w:pPr>
      <w:r>
        <w:rPr>
          <w:rFonts w:ascii="Arial Narrow" w:eastAsia="Times New Roman" w:hAnsi="Arial Narrow" w:cs="Tahoma"/>
          <w:szCs w:val="24"/>
          <w:lang w:eastAsia="pl-PL"/>
        </w:rPr>
        <w:t>Nr sprawy: FN.271.1.201</w:t>
      </w:r>
      <w:r w:rsidR="00007924">
        <w:rPr>
          <w:rFonts w:ascii="Arial Narrow" w:eastAsia="Times New Roman" w:hAnsi="Arial Narrow" w:cs="Tahoma"/>
          <w:szCs w:val="24"/>
          <w:lang w:eastAsia="pl-PL"/>
        </w:rPr>
        <w:t>8</w:t>
      </w:r>
    </w:p>
    <w:p w:rsidR="00180A5B" w:rsidRDefault="00180A5B" w:rsidP="006356C1">
      <w:pPr>
        <w:rPr>
          <w:rFonts w:ascii="Arial Narrow" w:eastAsia="Times New Roman" w:hAnsi="Arial Narrow" w:cs="Tahoma"/>
          <w:szCs w:val="24"/>
          <w:lang w:eastAsia="pl-PL"/>
        </w:rPr>
      </w:pPr>
    </w:p>
    <w:p w:rsidR="00180A5B" w:rsidRDefault="00180A5B" w:rsidP="006356C1">
      <w:pPr>
        <w:rPr>
          <w:rFonts w:ascii="Arial Narrow" w:eastAsia="Times New Roman" w:hAnsi="Arial Narrow" w:cs="Tahoma"/>
          <w:szCs w:val="24"/>
          <w:lang w:eastAsia="pl-PL"/>
        </w:rPr>
      </w:pPr>
    </w:p>
    <w:p w:rsidR="00180A5B" w:rsidRDefault="00180A5B" w:rsidP="006356C1">
      <w:pPr>
        <w:rPr>
          <w:rFonts w:ascii="Arial Narrow" w:eastAsia="Times New Roman" w:hAnsi="Arial Narrow" w:cs="Tahoma"/>
          <w:szCs w:val="24"/>
          <w:lang w:eastAsia="pl-PL"/>
        </w:rPr>
      </w:pPr>
    </w:p>
    <w:p w:rsidR="00180A5B" w:rsidRDefault="00180A5B" w:rsidP="006356C1">
      <w:pPr>
        <w:rPr>
          <w:rFonts w:ascii="Arial Narrow" w:eastAsia="Times New Roman" w:hAnsi="Arial Narrow" w:cs="Tahoma"/>
          <w:szCs w:val="24"/>
          <w:lang w:eastAsia="pl-PL"/>
        </w:rPr>
      </w:pPr>
    </w:p>
    <w:p w:rsidR="00180A5B" w:rsidRPr="006356C1" w:rsidRDefault="00180A5B" w:rsidP="006356C1">
      <w:pPr>
        <w:rPr>
          <w:rFonts w:ascii="Arial Narrow" w:eastAsia="Times New Roman" w:hAnsi="Arial Narrow" w:cs="Tahoma"/>
          <w:szCs w:val="24"/>
          <w:lang w:eastAsia="pl-PL"/>
        </w:rPr>
      </w:pPr>
    </w:p>
    <w:p w:rsidR="006356C1" w:rsidRPr="006356C1" w:rsidRDefault="006356C1" w:rsidP="006356C1">
      <w:pPr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spacing w:after="120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                                          </w:t>
      </w:r>
      <w:r w:rsidR="00474E1F">
        <w:rPr>
          <w:rFonts w:ascii="Arial" w:eastAsia="Times New Roman" w:hAnsi="Arial" w:cs="Arial"/>
          <w:b/>
          <w:sz w:val="22"/>
          <w:lang w:eastAsia="pl-PL"/>
        </w:rPr>
        <w:t>Gmina Rawa Mazowiecka</w:t>
      </w:r>
    </w:p>
    <w:p w:rsidR="006356C1" w:rsidRDefault="00474E1F" w:rsidP="006356C1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22"/>
          <w:lang w:bidi="en-US"/>
        </w:rPr>
      </w:pPr>
      <w:r>
        <w:rPr>
          <w:rFonts w:ascii="Arial" w:eastAsia="Arial Unicode MS" w:hAnsi="Arial" w:cs="Arial"/>
          <w:b/>
          <w:color w:val="000000"/>
          <w:sz w:val="22"/>
          <w:lang w:bidi="en-US"/>
        </w:rPr>
        <w:t>Al. Konstytucji 3 maja 32</w:t>
      </w:r>
    </w:p>
    <w:p w:rsidR="00180A5B" w:rsidRPr="006356C1" w:rsidRDefault="00180A5B" w:rsidP="006356C1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22"/>
          <w:lang w:bidi="en-US"/>
        </w:rPr>
      </w:pPr>
      <w:r>
        <w:rPr>
          <w:rFonts w:ascii="Arial" w:eastAsia="Arial Unicode MS" w:hAnsi="Arial" w:cs="Arial"/>
          <w:b/>
          <w:color w:val="000000"/>
          <w:sz w:val="22"/>
          <w:lang w:bidi="en-US"/>
        </w:rPr>
        <w:t>REGON: 750148420</w:t>
      </w:r>
    </w:p>
    <w:p w:rsidR="006356C1" w:rsidRPr="006356C1" w:rsidRDefault="00474E1F" w:rsidP="006356C1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22"/>
          <w:lang w:bidi="en-US"/>
        </w:rPr>
      </w:pPr>
      <w:r>
        <w:rPr>
          <w:rFonts w:ascii="Arial" w:eastAsia="Arial Unicode MS" w:hAnsi="Arial" w:cs="Arial"/>
          <w:b/>
          <w:color w:val="000000"/>
          <w:sz w:val="22"/>
          <w:lang w:bidi="en-US"/>
        </w:rPr>
        <w:t>NIP: 835-15-43-055</w:t>
      </w:r>
    </w:p>
    <w:p w:rsidR="006356C1" w:rsidRPr="00007924" w:rsidRDefault="006356C1" w:rsidP="006356C1">
      <w:pPr>
        <w:widowControl w:val="0"/>
        <w:suppressAutoHyphens/>
        <w:jc w:val="center"/>
        <w:rPr>
          <w:rFonts w:ascii="Arial" w:eastAsia="Arial Unicode MS" w:hAnsi="Arial" w:cs="Arial"/>
          <w:b/>
          <w:bCs/>
          <w:sz w:val="22"/>
          <w:lang w:val="en-US" w:bidi="en-US"/>
        </w:rPr>
      </w:pPr>
      <w:r w:rsidRPr="00007924">
        <w:rPr>
          <w:rFonts w:ascii="Arial" w:eastAsia="Arial Unicode MS" w:hAnsi="Arial" w:cs="Arial"/>
          <w:b/>
          <w:sz w:val="22"/>
          <w:lang w:val="en-US" w:bidi="en-US"/>
        </w:rPr>
        <w:t>t</w:t>
      </w:r>
      <w:r w:rsidR="00474E1F" w:rsidRPr="00007924">
        <w:rPr>
          <w:rFonts w:ascii="Arial" w:eastAsia="Arial Unicode MS" w:hAnsi="Arial" w:cs="Arial"/>
          <w:b/>
          <w:bCs/>
          <w:sz w:val="22"/>
          <w:lang w:val="en-US" w:bidi="en-US"/>
        </w:rPr>
        <w:t>el. (46) 814 42 41   fax. (46) 814 42 41</w:t>
      </w:r>
    </w:p>
    <w:p w:rsidR="00180A5B" w:rsidRPr="00007924" w:rsidRDefault="007D484C" w:rsidP="006356C1">
      <w:pPr>
        <w:widowControl w:val="0"/>
        <w:suppressAutoHyphens/>
        <w:jc w:val="center"/>
        <w:rPr>
          <w:rFonts w:ascii="Arial" w:eastAsia="Arial Unicode MS" w:hAnsi="Arial" w:cs="Arial"/>
          <w:b/>
          <w:bCs/>
          <w:sz w:val="22"/>
          <w:lang w:val="en-US" w:bidi="en-US"/>
        </w:rPr>
      </w:pPr>
      <w:hyperlink r:id="rId7" w:history="1">
        <w:r w:rsidR="00180A5B" w:rsidRPr="00007924">
          <w:rPr>
            <w:rStyle w:val="Hipercze"/>
            <w:rFonts w:ascii="Arial" w:eastAsia="Arial Unicode MS" w:hAnsi="Arial" w:cs="Arial"/>
            <w:sz w:val="22"/>
            <w:lang w:val="en-US" w:bidi="en-US"/>
          </w:rPr>
          <w:t>www.rawam.ug.gov.pl</w:t>
        </w:r>
      </w:hyperlink>
    </w:p>
    <w:p w:rsidR="00180A5B" w:rsidRPr="00007924" w:rsidRDefault="00180A5B" w:rsidP="006356C1">
      <w:pPr>
        <w:widowControl w:val="0"/>
        <w:suppressAutoHyphens/>
        <w:jc w:val="center"/>
        <w:rPr>
          <w:rFonts w:ascii="Arial" w:eastAsia="Arial Unicode MS" w:hAnsi="Arial" w:cs="Arial"/>
          <w:b/>
          <w:bCs/>
          <w:sz w:val="22"/>
          <w:lang w:val="en-US" w:bidi="en-US"/>
        </w:rPr>
      </w:pPr>
      <w:r w:rsidRPr="00007924">
        <w:rPr>
          <w:rFonts w:ascii="Arial" w:eastAsia="Arial Unicode MS" w:hAnsi="Arial" w:cs="Arial"/>
          <w:b/>
          <w:bCs/>
          <w:sz w:val="22"/>
          <w:lang w:val="en-US" w:bidi="en-US"/>
        </w:rPr>
        <w:t>e-mail:skarbnik@rawam.ug.gov.pl</w:t>
      </w:r>
    </w:p>
    <w:p w:rsidR="006356C1" w:rsidRPr="00007924" w:rsidRDefault="006356C1" w:rsidP="006356C1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22"/>
          <w:lang w:val="en-US" w:bidi="en-US"/>
        </w:rPr>
      </w:pPr>
    </w:p>
    <w:p w:rsidR="006356C1" w:rsidRPr="00007924" w:rsidRDefault="006356C1" w:rsidP="006356C1">
      <w:pPr>
        <w:spacing w:after="120"/>
        <w:rPr>
          <w:rFonts w:ascii="Arial" w:eastAsia="Times New Roman" w:hAnsi="Arial" w:cs="Arial"/>
          <w:sz w:val="22"/>
          <w:lang w:val="en-US" w:eastAsia="pl-PL"/>
        </w:rPr>
      </w:pPr>
    </w:p>
    <w:p w:rsidR="006356C1" w:rsidRPr="00007924" w:rsidRDefault="006356C1" w:rsidP="006356C1">
      <w:pPr>
        <w:spacing w:after="120"/>
        <w:jc w:val="center"/>
        <w:rPr>
          <w:rFonts w:ascii="Arial" w:eastAsia="Times New Roman" w:hAnsi="Arial" w:cs="Arial"/>
          <w:sz w:val="22"/>
          <w:lang w:val="en-US" w:eastAsia="pl-PL"/>
        </w:rPr>
      </w:pPr>
      <w:r w:rsidRPr="00007924">
        <w:rPr>
          <w:rFonts w:ascii="Arial" w:eastAsia="Times New Roman" w:hAnsi="Arial" w:cs="Arial"/>
          <w:sz w:val="22"/>
          <w:lang w:val="en-US" w:eastAsia="pl-PL"/>
        </w:rPr>
        <w:t xml:space="preserve">   </w:t>
      </w:r>
    </w:p>
    <w:p w:rsidR="006356C1" w:rsidRPr="00007924" w:rsidRDefault="006356C1" w:rsidP="006356C1">
      <w:pPr>
        <w:widowControl w:val="0"/>
        <w:suppressAutoHyphens/>
        <w:rPr>
          <w:rFonts w:ascii="Arial" w:eastAsia="Arial Unicode MS" w:hAnsi="Arial" w:cs="Arial"/>
          <w:b/>
          <w:color w:val="000000"/>
          <w:sz w:val="22"/>
          <w:lang w:val="en-US" w:bidi="en-US"/>
        </w:rPr>
      </w:pPr>
    </w:p>
    <w:p w:rsidR="006356C1" w:rsidRPr="00007924" w:rsidRDefault="006356C1" w:rsidP="006356C1">
      <w:pPr>
        <w:widowControl w:val="0"/>
        <w:suppressAutoHyphens/>
        <w:rPr>
          <w:rFonts w:ascii="Arial" w:eastAsia="Arial Unicode MS" w:hAnsi="Arial" w:cs="Arial"/>
          <w:b/>
          <w:color w:val="000000"/>
          <w:sz w:val="22"/>
          <w:lang w:val="en-US" w:bidi="en-US"/>
        </w:rPr>
      </w:pPr>
      <w:r w:rsidRPr="00007924">
        <w:rPr>
          <w:rFonts w:ascii="Arial" w:eastAsia="Arial Unicode MS" w:hAnsi="Arial" w:cs="Arial"/>
          <w:b/>
          <w:color w:val="000000"/>
          <w:sz w:val="22"/>
          <w:lang w:val="en-US" w:bidi="en-US"/>
        </w:rPr>
        <w:t xml:space="preserve">  </w:t>
      </w:r>
    </w:p>
    <w:p w:rsidR="006356C1" w:rsidRPr="006356C1" w:rsidRDefault="006356C1" w:rsidP="006356C1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22"/>
          <w:lang w:bidi="en-US"/>
        </w:rPr>
      </w:pPr>
      <w:r w:rsidRPr="006356C1">
        <w:rPr>
          <w:rFonts w:ascii="Arial" w:eastAsia="Arial Unicode MS" w:hAnsi="Arial" w:cs="Arial"/>
          <w:b/>
          <w:color w:val="000000"/>
          <w:sz w:val="22"/>
          <w:lang w:bidi="en-US"/>
        </w:rPr>
        <w:t>SPECYFIKACJA ISTOTNYCH WARUNKÓW ZAMÓWIENIA</w:t>
      </w:r>
    </w:p>
    <w:p w:rsidR="006356C1" w:rsidRPr="006356C1" w:rsidRDefault="006356C1" w:rsidP="006356C1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22"/>
          <w:lang w:bidi="en-US"/>
        </w:rPr>
      </w:pPr>
    </w:p>
    <w:p w:rsidR="006356C1" w:rsidRPr="006356C1" w:rsidRDefault="006356C1" w:rsidP="006356C1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22"/>
          <w:lang w:bidi="en-US"/>
        </w:rPr>
      </w:pPr>
      <w:r w:rsidRPr="006356C1">
        <w:rPr>
          <w:rFonts w:ascii="Arial" w:eastAsia="Arial Unicode MS" w:hAnsi="Arial" w:cs="Arial"/>
          <w:b/>
          <w:color w:val="000000"/>
          <w:sz w:val="22"/>
          <w:lang w:bidi="en-US"/>
        </w:rPr>
        <w:t>dla</w:t>
      </w:r>
    </w:p>
    <w:p w:rsidR="006356C1" w:rsidRPr="006356C1" w:rsidRDefault="006356C1" w:rsidP="006356C1">
      <w:pPr>
        <w:widowControl w:val="0"/>
        <w:suppressAutoHyphens/>
        <w:jc w:val="center"/>
        <w:rPr>
          <w:rFonts w:ascii="Arial" w:eastAsia="Arial Unicode MS" w:hAnsi="Arial" w:cs="Arial"/>
          <w:b/>
          <w:bCs/>
          <w:color w:val="000000"/>
          <w:sz w:val="22"/>
          <w:lang w:bidi="en-US"/>
        </w:rPr>
      </w:pPr>
      <w:r w:rsidRPr="006356C1">
        <w:rPr>
          <w:rFonts w:ascii="Arial" w:eastAsia="Arial Unicode MS" w:hAnsi="Arial" w:cs="Arial"/>
          <w:b/>
          <w:color w:val="000000"/>
          <w:sz w:val="22"/>
          <w:lang w:bidi="en-US"/>
        </w:rPr>
        <w:t xml:space="preserve">przetargu nieograniczonego na </w:t>
      </w:r>
      <w:r w:rsidRPr="006356C1">
        <w:rPr>
          <w:rFonts w:ascii="Arial" w:eastAsia="Arial Unicode MS" w:hAnsi="Arial" w:cs="Arial"/>
          <w:b/>
          <w:sz w:val="22"/>
          <w:lang w:bidi="en-US"/>
        </w:rPr>
        <w:t xml:space="preserve">usługi o wartości zamówienia mniejszej niż kwoty określone w przepisach wydanych na podstawie art. 11 ust. 8 </w:t>
      </w:r>
      <w:r w:rsidRPr="006356C1">
        <w:rPr>
          <w:rFonts w:ascii="Arial" w:eastAsia="Arial Unicode MS" w:hAnsi="Arial" w:cs="Arial"/>
          <w:b/>
          <w:bCs/>
          <w:sz w:val="22"/>
          <w:lang w:bidi="en-US"/>
        </w:rPr>
        <w:t>ustawy z dnia 29 stycznia 2004 r. Prawo zamówień publicznych</w:t>
      </w:r>
    </w:p>
    <w:p w:rsidR="006356C1" w:rsidRPr="006356C1" w:rsidRDefault="006356C1" w:rsidP="006356C1">
      <w:pPr>
        <w:rPr>
          <w:rFonts w:ascii="Arial" w:eastAsia="Times New Roman" w:hAnsi="Arial" w:cs="Arial"/>
          <w:i/>
          <w:iCs/>
          <w:sz w:val="22"/>
          <w:lang w:eastAsia="pl-PL"/>
        </w:rPr>
      </w:pPr>
    </w:p>
    <w:p w:rsidR="006356C1" w:rsidRPr="006356C1" w:rsidRDefault="006356C1" w:rsidP="006356C1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22"/>
          <w:lang w:bidi="en-US"/>
        </w:rPr>
      </w:pPr>
    </w:p>
    <w:p w:rsidR="006356C1" w:rsidRPr="006356C1" w:rsidRDefault="006356C1" w:rsidP="006356C1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22"/>
          <w:lang w:bidi="en-US"/>
        </w:rPr>
      </w:pPr>
      <w:r w:rsidRPr="006356C1">
        <w:rPr>
          <w:rFonts w:ascii="Arial" w:eastAsia="Arial Unicode MS" w:hAnsi="Arial" w:cs="Arial"/>
          <w:b/>
          <w:color w:val="000000"/>
          <w:sz w:val="22"/>
          <w:lang w:bidi="en-US"/>
        </w:rPr>
        <w:t>Nazwa zadania:</w:t>
      </w:r>
    </w:p>
    <w:p w:rsidR="006356C1" w:rsidRPr="006356C1" w:rsidRDefault="006356C1" w:rsidP="006356C1">
      <w:pPr>
        <w:spacing w:after="120"/>
        <w:rPr>
          <w:rFonts w:ascii="Arial" w:eastAsia="Times New Roman" w:hAnsi="Arial" w:cs="Arial"/>
          <w:b/>
          <w:sz w:val="22"/>
          <w:lang w:eastAsia="pl-PL"/>
        </w:rPr>
      </w:pPr>
    </w:p>
    <w:p w:rsidR="006356C1" w:rsidRPr="006356C1" w:rsidRDefault="006356C1" w:rsidP="006356C1">
      <w:pPr>
        <w:jc w:val="center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„Długote</w:t>
      </w:r>
      <w:r w:rsidR="00474E1F">
        <w:rPr>
          <w:rFonts w:ascii="Arial" w:eastAsia="Times New Roman" w:hAnsi="Arial" w:cs="Arial"/>
          <w:b/>
          <w:sz w:val="22"/>
          <w:lang w:eastAsia="pl-PL"/>
        </w:rPr>
        <w:t xml:space="preserve">rminowy kredyt w wysokości </w:t>
      </w:r>
      <w:r w:rsidR="00E1764A">
        <w:rPr>
          <w:rFonts w:ascii="Arial" w:eastAsia="Times New Roman" w:hAnsi="Arial" w:cs="Arial"/>
          <w:b/>
          <w:sz w:val="22"/>
          <w:lang w:eastAsia="pl-PL"/>
        </w:rPr>
        <w:t>6 8</w:t>
      </w:r>
      <w:r w:rsidR="00474E1F">
        <w:rPr>
          <w:rFonts w:ascii="Arial" w:eastAsia="Times New Roman" w:hAnsi="Arial" w:cs="Arial"/>
          <w:b/>
          <w:sz w:val="22"/>
          <w:lang w:eastAsia="pl-PL"/>
        </w:rPr>
        <w:t>00</w:t>
      </w:r>
      <w:r w:rsidRPr="006356C1">
        <w:rPr>
          <w:rFonts w:ascii="Arial" w:eastAsia="Times New Roman" w:hAnsi="Arial" w:cs="Arial"/>
          <w:b/>
          <w:sz w:val="22"/>
          <w:lang w:eastAsia="pl-PL"/>
        </w:rPr>
        <w:t xml:space="preserve"> 000,00 zł z przeznaczeniem na </w:t>
      </w:r>
      <w:r w:rsidR="00474E1F">
        <w:rPr>
          <w:rFonts w:ascii="Arial" w:eastAsia="Times New Roman" w:hAnsi="Arial" w:cs="Arial"/>
          <w:b/>
          <w:sz w:val="22"/>
          <w:lang w:eastAsia="pl-PL"/>
        </w:rPr>
        <w:t>pokrycie deficytu budżetu gminy Rawa Mazowiecka w 201</w:t>
      </w:r>
      <w:r w:rsidR="00007924">
        <w:rPr>
          <w:rFonts w:ascii="Arial" w:eastAsia="Times New Roman" w:hAnsi="Arial" w:cs="Arial"/>
          <w:b/>
          <w:sz w:val="22"/>
          <w:lang w:eastAsia="pl-PL"/>
        </w:rPr>
        <w:t>8</w:t>
      </w:r>
      <w:r w:rsidR="00474E1F">
        <w:rPr>
          <w:rFonts w:ascii="Arial" w:eastAsia="Times New Roman" w:hAnsi="Arial" w:cs="Arial"/>
          <w:b/>
          <w:sz w:val="22"/>
          <w:lang w:eastAsia="pl-PL"/>
        </w:rPr>
        <w:t xml:space="preserve"> roku”</w:t>
      </w:r>
    </w:p>
    <w:p w:rsidR="006356C1" w:rsidRPr="006356C1" w:rsidRDefault="006356C1" w:rsidP="006356C1">
      <w:pPr>
        <w:jc w:val="center"/>
        <w:rPr>
          <w:rFonts w:ascii="Arial" w:eastAsia="Times New Roman" w:hAnsi="Arial" w:cs="Arial"/>
          <w:b/>
          <w:sz w:val="22"/>
          <w:lang w:eastAsia="pl-PL"/>
        </w:rPr>
      </w:pPr>
    </w:p>
    <w:p w:rsidR="006356C1" w:rsidRPr="006356C1" w:rsidRDefault="006356C1" w:rsidP="006356C1">
      <w:pPr>
        <w:jc w:val="center"/>
        <w:rPr>
          <w:rFonts w:ascii="Arial" w:eastAsia="Times New Roman" w:hAnsi="Arial" w:cs="Arial"/>
          <w:b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spacing w:line="360" w:lineRule="auto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  <w:t>Zatwierdzam</w:t>
      </w: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spacing w:line="360" w:lineRule="auto"/>
        <w:rPr>
          <w:rFonts w:ascii="Arial" w:eastAsia="Times New Roman" w:hAnsi="Arial" w:cs="Arial"/>
          <w:b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spacing w:line="360" w:lineRule="auto"/>
        <w:ind w:left="142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  <w:t>……………….</w:t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  <w:t>…………………………..</w:t>
      </w: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spacing w:line="360" w:lineRule="auto"/>
        <w:rPr>
          <w:rFonts w:ascii="Arial" w:eastAsia="Times New Roman" w:hAnsi="Arial" w:cs="Arial"/>
          <w:b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spacing w:line="360" w:lineRule="auto"/>
        <w:ind w:left="142"/>
        <w:rPr>
          <w:rFonts w:ascii="Arial" w:eastAsia="Times New Roman" w:hAnsi="Arial" w:cs="Arial"/>
          <w:b/>
          <w:sz w:val="22"/>
          <w:lang w:eastAsia="pl-PL"/>
        </w:rPr>
      </w:pPr>
    </w:p>
    <w:p w:rsidR="006356C1" w:rsidRDefault="006356C1" w:rsidP="006356C1">
      <w:pPr>
        <w:widowControl w:val="0"/>
        <w:suppressAutoHyphens/>
        <w:spacing w:line="360" w:lineRule="auto"/>
        <w:ind w:left="284"/>
        <w:rPr>
          <w:rFonts w:ascii="Arial" w:eastAsia="Times New Roman" w:hAnsi="Arial" w:cs="Arial"/>
          <w:b/>
          <w:sz w:val="22"/>
          <w:lang w:eastAsia="pl-PL"/>
        </w:rPr>
      </w:pPr>
    </w:p>
    <w:p w:rsidR="003A7FB7" w:rsidRDefault="003A7FB7" w:rsidP="006356C1">
      <w:pPr>
        <w:widowControl w:val="0"/>
        <w:suppressAutoHyphens/>
        <w:spacing w:line="360" w:lineRule="auto"/>
        <w:ind w:left="284"/>
        <w:rPr>
          <w:rFonts w:ascii="Arial" w:eastAsia="Times New Roman" w:hAnsi="Arial" w:cs="Arial"/>
          <w:b/>
          <w:sz w:val="22"/>
          <w:lang w:eastAsia="pl-PL"/>
        </w:rPr>
      </w:pPr>
    </w:p>
    <w:p w:rsidR="003A7FB7" w:rsidRDefault="003A7FB7" w:rsidP="00180A5B">
      <w:pPr>
        <w:widowControl w:val="0"/>
        <w:suppressAutoHyphens/>
        <w:spacing w:line="360" w:lineRule="auto"/>
        <w:rPr>
          <w:rFonts w:ascii="Arial" w:eastAsia="Times New Roman" w:hAnsi="Arial" w:cs="Arial"/>
          <w:b/>
          <w:sz w:val="22"/>
          <w:lang w:eastAsia="pl-PL"/>
        </w:rPr>
      </w:pPr>
    </w:p>
    <w:p w:rsidR="00180A5B" w:rsidRPr="006356C1" w:rsidRDefault="00180A5B" w:rsidP="00180A5B">
      <w:pPr>
        <w:widowControl w:val="0"/>
        <w:suppressAutoHyphens/>
        <w:spacing w:line="360" w:lineRule="auto"/>
        <w:rPr>
          <w:rFonts w:ascii="Arial" w:eastAsia="Times New Roman" w:hAnsi="Arial" w:cs="Arial"/>
          <w:b/>
          <w:sz w:val="22"/>
          <w:lang w:eastAsia="pl-PL"/>
        </w:rPr>
      </w:pPr>
    </w:p>
    <w:p w:rsidR="006356C1" w:rsidRDefault="006356C1" w:rsidP="006356C1">
      <w:pPr>
        <w:widowControl w:val="0"/>
        <w:tabs>
          <w:tab w:val="left" w:pos="426"/>
        </w:tabs>
        <w:suppressAutoHyphens/>
        <w:spacing w:line="360" w:lineRule="auto"/>
        <w:ind w:left="284"/>
        <w:rPr>
          <w:rFonts w:ascii="Arial" w:eastAsia="Times New Roman" w:hAnsi="Arial" w:cs="Arial"/>
          <w:b/>
          <w:sz w:val="22"/>
          <w:lang w:eastAsia="pl-PL"/>
        </w:rPr>
      </w:pPr>
    </w:p>
    <w:p w:rsidR="00180A5B" w:rsidRDefault="00180A5B" w:rsidP="006356C1">
      <w:pPr>
        <w:widowControl w:val="0"/>
        <w:tabs>
          <w:tab w:val="left" w:pos="426"/>
        </w:tabs>
        <w:suppressAutoHyphens/>
        <w:spacing w:line="360" w:lineRule="auto"/>
        <w:ind w:left="284"/>
        <w:rPr>
          <w:rFonts w:ascii="Arial" w:eastAsia="Times New Roman" w:hAnsi="Arial" w:cs="Arial"/>
          <w:b/>
          <w:sz w:val="22"/>
          <w:lang w:eastAsia="pl-PL"/>
        </w:rPr>
      </w:pPr>
    </w:p>
    <w:p w:rsidR="00E90953" w:rsidRDefault="00E90953" w:rsidP="006356C1">
      <w:pPr>
        <w:widowControl w:val="0"/>
        <w:tabs>
          <w:tab w:val="left" w:pos="426"/>
        </w:tabs>
        <w:suppressAutoHyphens/>
        <w:spacing w:line="360" w:lineRule="auto"/>
        <w:ind w:left="284"/>
        <w:rPr>
          <w:rFonts w:ascii="Arial" w:eastAsia="Times New Roman" w:hAnsi="Arial" w:cs="Arial"/>
          <w:b/>
          <w:sz w:val="22"/>
          <w:lang w:eastAsia="pl-PL"/>
        </w:rPr>
      </w:pPr>
    </w:p>
    <w:p w:rsidR="00180A5B" w:rsidRPr="006356C1" w:rsidRDefault="00180A5B" w:rsidP="006356C1">
      <w:pPr>
        <w:widowControl w:val="0"/>
        <w:tabs>
          <w:tab w:val="left" w:pos="426"/>
        </w:tabs>
        <w:suppressAutoHyphens/>
        <w:spacing w:line="360" w:lineRule="auto"/>
        <w:ind w:left="284"/>
        <w:rPr>
          <w:rFonts w:ascii="Arial" w:eastAsia="Times New Roman" w:hAnsi="Arial" w:cs="Arial"/>
          <w:b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spacing w:line="360" w:lineRule="auto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lastRenderedPageBreak/>
        <w:t xml:space="preserve">   1.Nazwa oraz adres zamawiającego</w:t>
      </w:r>
    </w:p>
    <w:p w:rsidR="006356C1" w:rsidRDefault="006356C1" w:rsidP="006356C1">
      <w:pPr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u w:val="single"/>
          <w:lang w:eastAsia="pl-PL"/>
        </w:rPr>
        <w:t>Zamawiający: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    </w:t>
      </w:r>
    </w:p>
    <w:p w:rsidR="00180A5B" w:rsidRPr="006356C1" w:rsidRDefault="00180A5B" w:rsidP="006356C1">
      <w:pPr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474E1F" w:rsidP="006356C1">
      <w:pPr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sz w:val="22"/>
          <w:lang w:eastAsia="pl-PL"/>
        </w:rPr>
        <w:t>Gmina Rawa Mazowiecka</w:t>
      </w:r>
    </w:p>
    <w:p w:rsidR="006356C1" w:rsidRPr="006356C1" w:rsidRDefault="00474E1F" w:rsidP="006356C1">
      <w:pPr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sz w:val="22"/>
          <w:lang w:eastAsia="pl-PL"/>
        </w:rPr>
        <w:t>Al. Konstytucji 3 Maja 32</w:t>
      </w:r>
    </w:p>
    <w:p w:rsidR="006356C1" w:rsidRPr="006356C1" w:rsidRDefault="00474E1F" w:rsidP="006356C1">
      <w:pPr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sz w:val="22"/>
          <w:lang w:eastAsia="pl-PL"/>
        </w:rPr>
        <w:t>96 – 200 Rawa Mazowiecka</w:t>
      </w:r>
    </w:p>
    <w:p w:rsidR="00180A5B" w:rsidRPr="00180A5B" w:rsidRDefault="00180A5B" w:rsidP="00180A5B">
      <w:pPr>
        <w:widowControl w:val="0"/>
        <w:suppressAutoHyphens/>
        <w:rPr>
          <w:rFonts w:ascii="Arial" w:eastAsia="Arial Unicode MS" w:hAnsi="Arial" w:cs="Arial"/>
          <w:bCs/>
          <w:sz w:val="22"/>
          <w:lang w:bidi="en-US"/>
        </w:rPr>
      </w:pPr>
      <w:r w:rsidRPr="00180A5B">
        <w:rPr>
          <w:rFonts w:ascii="Arial" w:eastAsia="Arial Unicode MS" w:hAnsi="Arial" w:cs="Arial"/>
          <w:sz w:val="22"/>
          <w:lang w:bidi="en-US"/>
        </w:rPr>
        <w:t>t</w:t>
      </w:r>
      <w:r w:rsidRPr="00180A5B">
        <w:rPr>
          <w:rFonts w:ascii="Arial" w:eastAsia="Arial Unicode MS" w:hAnsi="Arial" w:cs="Arial"/>
          <w:bCs/>
          <w:sz w:val="22"/>
          <w:lang w:bidi="en-US"/>
        </w:rPr>
        <w:t>el. (46) 814 42 41   fax. (46) 814 42 41</w:t>
      </w:r>
    </w:p>
    <w:p w:rsidR="00180A5B" w:rsidRPr="00180A5B" w:rsidRDefault="007D484C" w:rsidP="00180A5B">
      <w:pPr>
        <w:widowControl w:val="0"/>
        <w:suppressAutoHyphens/>
        <w:rPr>
          <w:rFonts w:ascii="Arial" w:eastAsia="Arial Unicode MS" w:hAnsi="Arial" w:cs="Arial"/>
          <w:bCs/>
          <w:sz w:val="22"/>
          <w:lang w:bidi="en-US"/>
        </w:rPr>
      </w:pPr>
      <w:hyperlink r:id="rId8" w:history="1">
        <w:r w:rsidR="00180A5B" w:rsidRPr="00180A5B">
          <w:rPr>
            <w:rStyle w:val="Hipercze"/>
            <w:rFonts w:ascii="Arial" w:eastAsia="Arial Unicode MS" w:hAnsi="Arial" w:cs="Arial"/>
            <w:sz w:val="22"/>
            <w:lang w:bidi="en-US"/>
          </w:rPr>
          <w:t>www.rawam.ug.gov.pl</w:t>
        </w:r>
      </w:hyperlink>
    </w:p>
    <w:p w:rsidR="00180A5B" w:rsidRPr="00180A5B" w:rsidRDefault="00180A5B" w:rsidP="00180A5B">
      <w:pPr>
        <w:widowControl w:val="0"/>
        <w:suppressAutoHyphens/>
        <w:rPr>
          <w:rFonts w:ascii="Arial" w:eastAsia="Arial Unicode MS" w:hAnsi="Arial" w:cs="Arial"/>
          <w:bCs/>
          <w:sz w:val="22"/>
          <w:lang w:bidi="en-US"/>
        </w:rPr>
      </w:pPr>
      <w:r w:rsidRPr="00180A5B">
        <w:rPr>
          <w:rFonts w:ascii="Arial" w:eastAsia="Arial Unicode MS" w:hAnsi="Arial" w:cs="Arial"/>
          <w:bCs/>
          <w:sz w:val="22"/>
          <w:lang w:bidi="en-US"/>
        </w:rPr>
        <w:t>e-mail:skarbnik@rawam.ug.gov.pl</w:t>
      </w:r>
    </w:p>
    <w:p w:rsidR="006356C1" w:rsidRPr="006356C1" w:rsidRDefault="006356C1" w:rsidP="006356C1">
      <w:pPr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                                                     </w:t>
      </w: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 xml:space="preserve">   2.Tryb udzielenia zamówienia         </w:t>
      </w:r>
    </w:p>
    <w:p w:rsidR="006356C1" w:rsidRPr="006356C1" w:rsidRDefault="006356C1" w:rsidP="006356C1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Postępowanie o udzielenie zamówienia  prowadzone jest w trybie przetargu nieograniczonego , zgodnie z przepisami ustawy z dnia 29 stycznia 2004 r. Prawo zamówień publicznych </w:t>
      </w:r>
    </w:p>
    <w:p w:rsidR="006356C1" w:rsidRPr="006356C1" w:rsidRDefault="006356C1" w:rsidP="006356C1">
      <w:pPr>
        <w:numPr>
          <w:ilvl w:val="0"/>
          <w:numId w:val="1"/>
        </w:numPr>
        <w:shd w:val="clear" w:color="auto" w:fill="FFFFFF"/>
        <w:spacing w:line="264" w:lineRule="exact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-6"/>
          <w:sz w:val="22"/>
          <w:lang w:eastAsia="pl-PL"/>
        </w:rPr>
        <w:t>Wszelkie informacje przedstawione w niniejszej Specyfikacji Istotnych Warunków</w:t>
      </w:r>
    </w:p>
    <w:p w:rsidR="006356C1" w:rsidRPr="006356C1" w:rsidRDefault="006356C1" w:rsidP="006356C1">
      <w:pPr>
        <w:shd w:val="clear" w:color="auto" w:fill="FFFFFF"/>
        <w:spacing w:line="264" w:lineRule="exact"/>
        <w:ind w:left="502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>Zamówienia,  zwanej   dalej   „SIWZ" oraz  udostępnione  przez  Zamawiającego</w:t>
      </w:r>
    </w:p>
    <w:p w:rsidR="006356C1" w:rsidRPr="006356C1" w:rsidRDefault="006356C1" w:rsidP="006356C1">
      <w:pPr>
        <w:shd w:val="clear" w:color="auto" w:fill="FFFFFF"/>
        <w:spacing w:line="264" w:lineRule="exact"/>
        <w:ind w:left="502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przeznaczone są wyłącznie w celu przygotowania oferty. </w:t>
      </w:r>
    </w:p>
    <w:p w:rsidR="006356C1" w:rsidRPr="006356C1" w:rsidRDefault="006356C1" w:rsidP="006356C1">
      <w:pPr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3. Opis przedmiotu zamówienia</w:t>
      </w:r>
    </w:p>
    <w:p w:rsidR="006356C1" w:rsidRPr="006356C1" w:rsidRDefault="006356C1" w:rsidP="006356C1">
      <w:pPr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Kod przedmiotu zamówienia według Wspólnego Słownika Zamówień (CPV):</w:t>
      </w:r>
    </w:p>
    <w:p w:rsidR="006356C1" w:rsidRPr="006356C1" w:rsidRDefault="006356C1" w:rsidP="006356C1">
      <w:pPr>
        <w:rPr>
          <w:rFonts w:ascii="Arial" w:eastAsia="Times New Roman" w:hAnsi="Arial" w:cs="Arial"/>
          <w:sz w:val="22"/>
          <w:highlight w:val="yellow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CPV 66113000-5 - usługi udzielania kredytu</w:t>
      </w:r>
    </w:p>
    <w:p w:rsidR="006356C1" w:rsidRPr="006356C1" w:rsidRDefault="006356C1" w:rsidP="006356C1">
      <w:pPr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shd w:val="clear" w:color="auto" w:fill="FFFFFF"/>
        <w:tabs>
          <w:tab w:val="left" w:pos="730"/>
        </w:tabs>
        <w:spacing w:line="240" w:lineRule="atLeast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-6"/>
          <w:sz w:val="22"/>
          <w:lang w:eastAsia="pl-PL"/>
        </w:rPr>
        <w:t xml:space="preserve">Przedmiotem zamówienia publicznego jest </w:t>
      </w:r>
      <w:r w:rsidRPr="006356C1">
        <w:rPr>
          <w:rFonts w:ascii="Arial" w:eastAsia="Times New Roman" w:hAnsi="Arial" w:cs="Arial"/>
          <w:sz w:val="22"/>
          <w:lang w:eastAsia="pl-PL"/>
        </w:rPr>
        <w:t>udzielenie i obsługa kredytu bankoweg</w:t>
      </w:r>
      <w:r w:rsidR="00474E1F">
        <w:rPr>
          <w:rFonts w:ascii="Arial" w:eastAsia="Times New Roman" w:hAnsi="Arial" w:cs="Arial"/>
          <w:sz w:val="22"/>
          <w:lang w:eastAsia="pl-PL"/>
        </w:rPr>
        <w:t xml:space="preserve">o długoterminowego w kwocie </w:t>
      </w:r>
      <w:r w:rsidR="00E1764A">
        <w:rPr>
          <w:rFonts w:ascii="Arial" w:eastAsia="Times New Roman" w:hAnsi="Arial" w:cs="Arial"/>
          <w:sz w:val="22"/>
          <w:lang w:eastAsia="pl-PL"/>
        </w:rPr>
        <w:t>6 8</w:t>
      </w:r>
      <w:r w:rsidR="00474E1F">
        <w:rPr>
          <w:rFonts w:ascii="Arial" w:eastAsia="Times New Roman" w:hAnsi="Arial" w:cs="Arial"/>
          <w:sz w:val="22"/>
          <w:lang w:eastAsia="pl-PL"/>
        </w:rPr>
        <w:t>0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0 000,00 zł </w:t>
      </w:r>
      <w:r w:rsidRPr="006356C1">
        <w:rPr>
          <w:rFonts w:ascii="Arial" w:eastAsia="Times New Roman" w:hAnsi="Arial" w:cs="Arial"/>
          <w:bCs/>
          <w:sz w:val="22"/>
          <w:lang w:eastAsia="pl-PL"/>
        </w:rPr>
        <w:t xml:space="preserve">z przeznaczeniem </w:t>
      </w:r>
      <w:r w:rsidR="00474E1F">
        <w:rPr>
          <w:rFonts w:ascii="Arial" w:eastAsia="Times New Roman" w:hAnsi="Arial" w:cs="Arial"/>
          <w:bCs/>
          <w:sz w:val="22"/>
          <w:lang w:eastAsia="pl-PL"/>
        </w:rPr>
        <w:t xml:space="preserve">na pokrycie </w:t>
      </w:r>
      <w:r w:rsidR="00C35B4C">
        <w:rPr>
          <w:rFonts w:ascii="Arial" w:eastAsia="Times New Roman" w:hAnsi="Arial" w:cs="Arial"/>
          <w:bCs/>
          <w:sz w:val="22"/>
          <w:lang w:eastAsia="pl-PL"/>
        </w:rPr>
        <w:t xml:space="preserve">planowanego </w:t>
      </w:r>
      <w:r w:rsidR="00474E1F">
        <w:rPr>
          <w:rFonts w:ascii="Arial" w:eastAsia="Times New Roman" w:hAnsi="Arial" w:cs="Arial"/>
          <w:bCs/>
          <w:sz w:val="22"/>
          <w:lang w:eastAsia="pl-PL"/>
        </w:rPr>
        <w:t>deficytu gminy w 201</w:t>
      </w:r>
      <w:r w:rsidR="00007924">
        <w:rPr>
          <w:rFonts w:ascii="Arial" w:eastAsia="Times New Roman" w:hAnsi="Arial" w:cs="Arial"/>
          <w:bCs/>
          <w:sz w:val="22"/>
          <w:lang w:eastAsia="pl-PL"/>
        </w:rPr>
        <w:t>8</w:t>
      </w:r>
      <w:r w:rsidR="00474E1F">
        <w:rPr>
          <w:rFonts w:ascii="Arial" w:eastAsia="Times New Roman" w:hAnsi="Arial" w:cs="Arial"/>
          <w:bCs/>
          <w:sz w:val="22"/>
          <w:lang w:eastAsia="pl-PL"/>
        </w:rPr>
        <w:t xml:space="preserve"> r</w:t>
      </w:r>
    </w:p>
    <w:p w:rsidR="006356C1" w:rsidRPr="006356C1" w:rsidRDefault="006356C1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ind w:right="576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</w:p>
    <w:p w:rsidR="006356C1" w:rsidRPr="006356C1" w:rsidRDefault="006356C1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ind w:right="576"/>
        <w:jc w:val="both"/>
        <w:rPr>
          <w:rFonts w:ascii="Arial" w:eastAsia="Times New Roman" w:hAnsi="Arial" w:cs="Arial"/>
          <w:color w:val="000000"/>
          <w:spacing w:val="-8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1. Przeznaczenie kredytu : </w:t>
      </w:r>
      <w:r w:rsidR="00474E1F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pokrycie</w:t>
      </w:r>
      <w:r w:rsidR="00C35B4C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planowanego</w:t>
      </w:r>
      <w:r w:rsidR="00474E1F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deficytu gminy Rawa Mazowiecka </w:t>
      </w:r>
      <w:r w:rsidR="00474E1F">
        <w:rPr>
          <w:rFonts w:ascii="Arial" w:eastAsia="Times New Roman" w:hAnsi="Arial" w:cs="Arial"/>
          <w:b/>
          <w:bCs/>
          <w:sz w:val="22"/>
          <w:lang w:eastAsia="pl-PL"/>
        </w:rPr>
        <w:t>w 201</w:t>
      </w:r>
      <w:r w:rsidR="00007924">
        <w:rPr>
          <w:rFonts w:ascii="Arial" w:eastAsia="Times New Roman" w:hAnsi="Arial" w:cs="Arial"/>
          <w:b/>
          <w:bCs/>
          <w:sz w:val="22"/>
          <w:lang w:eastAsia="pl-PL"/>
        </w:rPr>
        <w:t>8</w:t>
      </w:r>
      <w:r w:rsidRPr="006356C1">
        <w:rPr>
          <w:rFonts w:ascii="Arial" w:eastAsia="Times New Roman" w:hAnsi="Arial" w:cs="Arial"/>
          <w:b/>
          <w:bCs/>
          <w:sz w:val="22"/>
          <w:lang w:eastAsia="pl-PL"/>
        </w:rPr>
        <w:t>r.</w:t>
      </w:r>
      <w:r w:rsidRPr="006356C1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="00474E1F">
        <w:rPr>
          <w:rFonts w:ascii="Arial" w:eastAsia="Times New Roman" w:hAnsi="Arial" w:cs="Arial"/>
          <w:b/>
          <w:color w:val="000000"/>
          <w:spacing w:val="-5"/>
          <w:sz w:val="22"/>
          <w:lang w:eastAsia="pl-PL"/>
        </w:rPr>
        <w:t xml:space="preserve">kwota kredytu: </w:t>
      </w:r>
      <w:r w:rsidR="00E1764A">
        <w:rPr>
          <w:rFonts w:ascii="Arial" w:eastAsia="Times New Roman" w:hAnsi="Arial" w:cs="Arial"/>
          <w:b/>
          <w:color w:val="000000"/>
          <w:spacing w:val="-5"/>
          <w:sz w:val="22"/>
          <w:lang w:eastAsia="pl-PL"/>
        </w:rPr>
        <w:t>6 8</w:t>
      </w:r>
      <w:r w:rsidR="00474E1F">
        <w:rPr>
          <w:rFonts w:ascii="Arial" w:eastAsia="Times New Roman" w:hAnsi="Arial" w:cs="Arial"/>
          <w:b/>
          <w:color w:val="000000"/>
          <w:spacing w:val="-5"/>
          <w:sz w:val="22"/>
          <w:lang w:eastAsia="pl-PL"/>
        </w:rPr>
        <w:t>0</w:t>
      </w:r>
      <w:r w:rsidRPr="006356C1">
        <w:rPr>
          <w:rFonts w:ascii="Arial" w:eastAsia="Times New Roman" w:hAnsi="Arial" w:cs="Arial"/>
          <w:b/>
          <w:bCs/>
          <w:color w:val="000000"/>
          <w:spacing w:val="-5"/>
          <w:sz w:val="22"/>
          <w:lang w:eastAsia="pl-PL"/>
        </w:rPr>
        <w:t>0 000,00</w:t>
      </w:r>
      <w:r w:rsidR="00C35B4C">
        <w:rPr>
          <w:rFonts w:ascii="Arial" w:eastAsia="Times New Roman" w:hAnsi="Arial" w:cs="Arial"/>
          <w:b/>
          <w:bCs/>
          <w:color w:val="000000"/>
          <w:spacing w:val="-5"/>
          <w:sz w:val="22"/>
          <w:lang w:eastAsia="pl-PL"/>
        </w:rPr>
        <w:t xml:space="preserve"> </w:t>
      </w:r>
      <w:r w:rsidRPr="006356C1">
        <w:rPr>
          <w:rFonts w:ascii="Arial" w:eastAsia="Times New Roman" w:hAnsi="Arial" w:cs="Arial"/>
          <w:b/>
          <w:bCs/>
          <w:color w:val="000000"/>
          <w:spacing w:val="-5"/>
          <w:sz w:val="22"/>
          <w:lang w:eastAsia="pl-PL"/>
        </w:rPr>
        <w:t>zł</w:t>
      </w:r>
      <w:r w:rsidRPr="006356C1">
        <w:rPr>
          <w:rFonts w:ascii="Arial" w:eastAsia="Times New Roman" w:hAnsi="Arial" w:cs="Arial"/>
          <w:bCs/>
          <w:color w:val="000000"/>
          <w:spacing w:val="-5"/>
          <w:sz w:val="22"/>
          <w:lang w:eastAsia="pl-PL"/>
        </w:rPr>
        <w:t xml:space="preserve"> </w:t>
      </w:r>
      <w:r w:rsidR="00474E1F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(słownie: </w:t>
      </w:r>
      <w:r w:rsidR="0000792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S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ześć milionów osiemset tysięcy</w:t>
      </w:r>
      <w:r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złotych</w:t>
      </w:r>
      <w:r w:rsidRPr="006356C1">
        <w:rPr>
          <w:rFonts w:ascii="Arial" w:eastAsia="Times New Roman" w:hAnsi="Arial" w:cs="Arial"/>
          <w:color w:val="000000"/>
          <w:spacing w:val="-4"/>
          <w:sz w:val="22"/>
          <w:lang w:eastAsia="pl-PL"/>
        </w:rPr>
        <w:t xml:space="preserve"> ).</w:t>
      </w:r>
    </w:p>
    <w:p w:rsidR="006356C1" w:rsidRPr="006356C1" w:rsidRDefault="006356C1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  <w:color w:val="000000"/>
          <w:spacing w:val="-4"/>
          <w:sz w:val="22"/>
          <w:lang w:eastAsia="pl-PL"/>
        </w:rPr>
      </w:pPr>
    </w:p>
    <w:p w:rsidR="006356C1" w:rsidRPr="006356C1" w:rsidRDefault="006356C1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  <w:color w:val="000000"/>
          <w:spacing w:val="-12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-4"/>
          <w:sz w:val="22"/>
          <w:lang w:eastAsia="pl-PL"/>
        </w:rPr>
        <w:t xml:space="preserve">2. Okres kredytowania : od dnia uruchomienia </w:t>
      </w:r>
      <w:r w:rsidRPr="006356C1">
        <w:rPr>
          <w:rFonts w:ascii="Arial" w:eastAsia="Times New Roman" w:hAnsi="Arial" w:cs="Arial"/>
          <w:b/>
          <w:color w:val="000000"/>
          <w:spacing w:val="-4"/>
          <w:sz w:val="22"/>
          <w:lang w:eastAsia="pl-PL"/>
        </w:rPr>
        <w:t xml:space="preserve">do </w:t>
      </w:r>
      <w:r w:rsidR="00CF6A89">
        <w:rPr>
          <w:rFonts w:ascii="Arial" w:eastAsia="Times New Roman" w:hAnsi="Arial" w:cs="Arial"/>
          <w:b/>
          <w:color w:val="000000"/>
          <w:spacing w:val="-4"/>
          <w:sz w:val="22"/>
          <w:lang w:eastAsia="pl-PL"/>
        </w:rPr>
        <w:t>30.12.202</w:t>
      </w:r>
      <w:r w:rsidR="00E1764A">
        <w:rPr>
          <w:rFonts w:ascii="Arial" w:eastAsia="Times New Roman" w:hAnsi="Arial" w:cs="Arial"/>
          <w:b/>
          <w:color w:val="000000"/>
          <w:spacing w:val="-4"/>
          <w:sz w:val="22"/>
          <w:lang w:eastAsia="pl-PL"/>
        </w:rPr>
        <w:t>7</w:t>
      </w:r>
      <w:r w:rsidRPr="006356C1">
        <w:rPr>
          <w:rFonts w:ascii="Arial" w:eastAsia="Times New Roman" w:hAnsi="Arial" w:cs="Arial"/>
          <w:b/>
          <w:color w:val="000000"/>
          <w:spacing w:val="-4"/>
          <w:sz w:val="22"/>
          <w:lang w:eastAsia="pl-PL"/>
        </w:rPr>
        <w:t>r</w:t>
      </w:r>
      <w:r w:rsidRPr="006356C1">
        <w:rPr>
          <w:rFonts w:ascii="Arial" w:eastAsia="Times New Roman" w:hAnsi="Arial" w:cs="Arial"/>
          <w:color w:val="000000"/>
          <w:spacing w:val="-4"/>
          <w:sz w:val="22"/>
          <w:lang w:eastAsia="pl-PL"/>
        </w:rPr>
        <w:t>. Uruchomienie kredytu nastąpi w oparciu o pisemną dyspozycję, która zostanie złożona wykonawcy za pośrednictwem faksu lub adres e-mail wskazany w umowie. Uruchomienie kredytu musi nastąpić nie później niż w ciągu trzech dni po dniu, w którym zostanie złożona dyspozycja o uruchomienie kredytu.</w:t>
      </w:r>
    </w:p>
    <w:p w:rsidR="006356C1" w:rsidRDefault="006356C1" w:rsidP="006356C1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</w:p>
    <w:p w:rsidR="00CF6A89" w:rsidRDefault="004003FA" w:rsidP="006356C1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3. </w:t>
      </w:r>
      <w:r w:rsidR="00CF6A89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Kredyt będzie spłacany w miesięcznych ratach od 30 stycznia 20</w:t>
      </w:r>
      <w:r w:rsidR="0000792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1</w:t>
      </w:r>
      <w:r w:rsidR="00CF6A89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roku w następujących latach i wartościach:</w:t>
      </w:r>
    </w:p>
    <w:p w:rsidR="00CF6A89" w:rsidRDefault="00CF6A89" w:rsidP="006356C1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20</w:t>
      </w:r>
      <w:r w:rsidR="0000792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1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r.  -     1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1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rat w wysokości  po </w:t>
      </w:r>
      <w:r w:rsidR="000C3E1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 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65 650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,00 zł</w:t>
      </w:r>
    </w:p>
    <w:p w:rsidR="00E1764A" w:rsidRDefault="00E1764A" w:rsidP="006356C1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2021r.            1 rata w </w:t>
      </w:r>
      <w:r w:rsidR="000C3E1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wysokości      67 090,00 zł</w:t>
      </w:r>
    </w:p>
    <w:p w:rsidR="00CF6A89" w:rsidRDefault="00CF6A89" w:rsidP="006356C1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20</w:t>
      </w:r>
      <w:r w:rsidR="0000792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r. -      12  rat w wysokości  po </w:t>
      </w:r>
      <w:r w:rsidR="000C3E1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83 330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,00 zł</w:t>
      </w:r>
    </w:p>
    <w:p w:rsidR="00CF6A89" w:rsidRPr="006356C1" w:rsidRDefault="00CF6A89" w:rsidP="00CF6A89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202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3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r. -      12  rat w wysokości  po </w:t>
      </w:r>
      <w:r w:rsidR="000C3E1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83 330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,00 zł</w:t>
      </w:r>
    </w:p>
    <w:p w:rsidR="00CF6A89" w:rsidRPr="006356C1" w:rsidRDefault="00CF6A89" w:rsidP="00CF6A89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202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4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r. -      12  rat w wysokości </w:t>
      </w:r>
      <w:r w:rsidR="004003F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po  </w:t>
      </w:r>
      <w:r w:rsidR="000C3E1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83 330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,00 zł</w:t>
      </w:r>
    </w:p>
    <w:p w:rsidR="00CF6A89" w:rsidRPr="006356C1" w:rsidRDefault="00CF6A89" w:rsidP="00CF6A89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202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5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r. -      12  rat w wysokości </w:t>
      </w:r>
      <w:r w:rsidR="004003F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po  </w:t>
      </w:r>
      <w:r w:rsidR="000C3E1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83 330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,00 zł</w:t>
      </w:r>
    </w:p>
    <w:p w:rsidR="00CF6A89" w:rsidRPr="006356C1" w:rsidRDefault="00CF6A89" w:rsidP="00CF6A89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202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6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r. -      12  rat w wysokości </w:t>
      </w:r>
      <w:r w:rsidR="004003F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po  </w:t>
      </w:r>
      <w:r w:rsidR="000C3E1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83 330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,00 zł</w:t>
      </w:r>
    </w:p>
    <w:p w:rsidR="00CF6A89" w:rsidRDefault="00007924" w:rsidP="006356C1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202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7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r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. </w:t>
      </w:r>
      <w:r w:rsidR="000C3E1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      12  rat w wysokości  po  83 330,00 zł</w:t>
      </w:r>
    </w:p>
    <w:p w:rsidR="00CF6A89" w:rsidRPr="006356C1" w:rsidRDefault="00CF6A89" w:rsidP="006356C1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</w:p>
    <w:p w:rsidR="006356C1" w:rsidRPr="006356C1" w:rsidRDefault="00180A5B" w:rsidP="00180A5B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4</w:t>
      </w:r>
      <w:r w:rsidR="006356C1"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.</w:t>
      </w:r>
      <w:r w:rsidR="004003F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</w:t>
      </w:r>
      <w:r w:rsidR="006356C1"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Spłata kredytu w złotych polski</w:t>
      </w:r>
      <w:r w:rsidR="004003F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ch w terminach </w:t>
      </w:r>
      <w:r w:rsidR="006356C1"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określonych w harmonogramie spłat podanych w umowie kredytowej,</w:t>
      </w:r>
      <w:r w:rsidR="006356C1" w:rsidRPr="006356C1">
        <w:rPr>
          <w:rFonts w:ascii="Arial" w:eastAsia="Calibri" w:hAnsi="Arial" w:cs="Arial"/>
          <w:color w:val="000000"/>
          <w:spacing w:val="5"/>
          <w:sz w:val="22"/>
          <w:lang w:eastAsia="pl-PL"/>
        </w:rPr>
        <w:t xml:space="preserve"> płatność rat kapitałowych może ulec </w:t>
      </w:r>
      <w:r w:rsidR="006356C1" w:rsidRPr="006356C1">
        <w:rPr>
          <w:rFonts w:ascii="Arial" w:eastAsia="Calibri" w:hAnsi="Arial" w:cs="Arial"/>
          <w:color w:val="000000"/>
          <w:spacing w:val="-1"/>
          <w:sz w:val="22"/>
          <w:lang w:eastAsia="pl-PL"/>
        </w:rPr>
        <w:t xml:space="preserve">przesunięciu, pod warunkiem złożenia przez Zamawiającego pisemnego wniosku o </w:t>
      </w:r>
      <w:r w:rsidR="006356C1" w:rsidRPr="006356C1">
        <w:rPr>
          <w:rFonts w:ascii="Arial" w:eastAsia="Calibri" w:hAnsi="Arial" w:cs="Arial"/>
          <w:color w:val="000000"/>
          <w:spacing w:val="2"/>
          <w:sz w:val="22"/>
          <w:lang w:eastAsia="pl-PL"/>
        </w:rPr>
        <w:t xml:space="preserve">odroczenie płatności o czas oznaczony. Wniosek powinien być złożony w banku </w:t>
      </w:r>
      <w:r w:rsidR="006356C1" w:rsidRPr="006356C1">
        <w:rPr>
          <w:rFonts w:ascii="Arial" w:eastAsia="Calibri" w:hAnsi="Arial" w:cs="Arial"/>
          <w:color w:val="000000"/>
          <w:spacing w:val="-2"/>
          <w:sz w:val="22"/>
          <w:lang w:eastAsia="pl-PL"/>
        </w:rPr>
        <w:t xml:space="preserve">najpóźniej na 10 </w:t>
      </w:r>
      <w:r w:rsidR="006356C1" w:rsidRPr="006356C1">
        <w:rPr>
          <w:rFonts w:ascii="Arial" w:eastAsia="Calibri" w:hAnsi="Arial" w:cs="Arial"/>
          <w:color w:val="000000"/>
          <w:sz w:val="22"/>
          <w:lang w:eastAsia="pl-PL"/>
        </w:rPr>
        <w:t xml:space="preserve"> </w:t>
      </w:r>
      <w:r w:rsidR="006356C1" w:rsidRPr="006356C1">
        <w:rPr>
          <w:rFonts w:ascii="Arial" w:eastAsia="Calibri" w:hAnsi="Arial" w:cs="Arial"/>
          <w:color w:val="000000"/>
          <w:spacing w:val="-2"/>
          <w:sz w:val="22"/>
          <w:lang w:eastAsia="pl-PL"/>
        </w:rPr>
        <w:t xml:space="preserve">dni przed terminem płatności raty kapitałowej. Oznaczony czas </w:t>
      </w:r>
      <w:r w:rsidR="006356C1" w:rsidRPr="006356C1">
        <w:rPr>
          <w:rFonts w:ascii="Arial" w:eastAsia="Calibri" w:hAnsi="Arial" w:cs="Arial"/>
          <w:color w:val="000000"/>
          <w:spacing w:val="-1"/>
          <w:sz w:val="22"/>
          <w:lang w:eastAsia="pl-PL"/>
        </w:rPr>
        <w:t xml:space="preserve">przesunięcia   płatności    raty   kapitałowej    nie   może   wykraczać   poza   termin </w:t>
      </w:r>
      <w:r w:rsidR="006356C1" w:rsidRPr="006356C1">
        <w:rPr>
          <w:rFonts w:ascii="Arial" w:eastAsia="Calibri" w:hAnsi="Arial" w:cs="Arial"/>
          <w:color w:val="000000"/>
          <w:spacing w:val="-4"/>
          <w:sz w:val="22"/>
          <w:lang w:eastAsia="pl-PL"/>
        </w:rPr>
        <w:t xml:space="preserve">obowiązywania umowy. Niespłacona rata kapitałowa wchodzi w skład niespłaconej </w:t>
      </w:r>
      <w:r w:rsidR="006356C1" w:rsidRPr="006356C1">
        <w:rPr>
          <w:rFonts w:ascii="Arial" w:eastAsia="Calibri" w:hAnsi="Arial" w:cs="Arial"/>
          <w:color w:val="000000"/>
          <w:spacing w:val="-1"/>
          <w:sz w:val="22"/>
          <w:lang w:eastAsia="pl-PL"/>
        </w:rPr>
        <w:t xml:space="preserve">części kapitału i jest oprocentowana na niezmienionych zasadach określonych w ofercie i umowie. Po każdorazowym przesunięciu terminu raty kapitałowej bank </w:t>
      </w:r>
      <w:r w:rsidR="006356C1" w:rsidRPr="006356C1">
        <w:rPr>
          <w:rFonts w:ascii="Arial" w:eastAsia="Calibri" w:hAnsi="Arial" w:cs="Arial"/>
          <w:color w:val="000000"/>
          <w:sz w:val="22"/>
          <w:lang w:eastAsia="pl-PL"/>
        </w:rPr>
        <w:t xml:space="preserve">dokona stosownego przeliczenia tabeli spłaty rat kapitałowych i odsetkowych, </w:t>
      </w:r>
      <w:r w:rsidR="006356C1" w:rsidRPr="006356C1">
        <w:rPr>
          <w:rFonts w:ascii="Arial" w:eastAsia="Calibri" w:hAnsi="Arial" w:cs="Arial"/>
          <w:color w:val="000000"/>
          <w:spacing w:val="-5"/>
          <w:sz w:val="22"/>
          <w:lang w:eastAsia="pl-PL"/>
        </w:rPr>
        <w:t xml:space="preserve">stosownie do treści wniosku Zamawiającego  o odroczeniu terminu płatności. Z tytułu </w:t>
      </w:r>
      <w:r w:rsidR="006356C1" w:rsidRPr="006356C1">
        <w:rPr>
          <w:rFonts w:ascii="Arial" w:eastAsia="Calibri" w:hAnsi="Arial" w:cs="Arial"/>
          <w:color w:val="000000"/>
          <w:spacing w:val="-4"/>
          <w:sz w:val="22"/>
          <w:lang w:eastAsia="pl-PL"/>
        </w:rPr>
        <w:t xml:space="preserve">wyżej wymienionych czynności opisanych w niniejszym punkcie bank nie będzie </w:t>
      </w:r>
      <w:r w:rsidR="006356C1" w:rsidRPr="006356C1">
        <w:rPr>
          <w:rFonts w:ascii="Arial" w:eastAsia="Calibri" w:hAnsi="Arial" w:cs="Arial"/>
          <w:color w:val="000000"/>
          <w:spacing w:val="-5"/>
          <w:sz w:val="22"/>
          <w:lang w:eastAsia="pl-PL"/>
        </w:rPr>
        <w:t>pobierał żadnych dodatkowych opłat ani prowizji.</w:t>
      </w:r>
    </w:p>
    <w:p w:rsidR="006356C1" w:rsidRPr="006356C1" w:rsidRDefault="00180A5B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  <w:color w:val="000000"/>
          <w:spacing w:val="-9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lastRenderedPageBreak/>
        <w:t>5</w:t>
      </w:r>
      <w:r w:rsidR="006356C1"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. Odsetki płatne w okresach miesięcznych, </w:t>
      </w:r>
      <w:r w:rsidR="006356C1" w:rsidRPr="006356C1"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>liczonych od faktycznie wykorzystanego kredytu, a przy naliczaniu odsetek przyjmuje się, że rok kalendarzowy ma 365 dni, a miesiąc kalendarzowy rzeczywistą liczbę dni w danym miesiącu.</w:t>
      </w:r>
    </w:p>
    <w:p w:rsidR="006356C1" w:rsidRPr="006356C1" w:rsidRDefault="006356C1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ind w:right="576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</w:p>
    <w:p w:rsidR="006356C1" w:rsidRPr="006356C1" w:rsidRDefault="00180A5B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ind w:right="576"/>
        <w:rPr>
          <w:rFonts w:ascii="Arial" w:eastAsia="Times New Roman" w:hAnsi="Arial" w:cs="Arial"/>
          <w:color w:val="000000"/>
          <w:spacing w:val="-3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6</w:t>
      </w:r>
      <w:r w:rsidR="006356C1"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. Sposób ustalenia wysokości stopy procentowej: stopa %  dla danego okresu zależna od wielkości wykorzystanego kredytu, a ustalona w oparciu o stawkę bazową WIBOR 3 M dla depozytów międzybankowych właściwy dla danego okresu rozliczeniowego</w:t>
      </w:r>
      <w:r w:rsidR="006356C1" w:rsidRPr="006356C1"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 xml:space="preserve"> i niezmiennej w całym okresie kredytowania marży wykonawcy/banku. Przy naliczaniu odsetek za dany miesiąc kalendarzowy będzie przyjmowana stawka WIBOR 3M notowana w ostatnim dniu roboczym miesiąca poprzedzającego ten miesiąc. </w:t>
      </w:r>
    </w:p>
    <w:p w:rsidR="006356C1" w:rsidRPr="006356C1" w:rsidRDefault="006356C1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ind w:right="576"/>
        <w:rPr>
          <w:rFonts w:ascii="Arial" w:eastAsia="Times New Roman" w:hAnsi="Arial" w:cs="Arial"/>
          <w:color w:val="000000"/>
          <w:spacing w:val="-3"/>
          <w:sz w:val="22"/>
          <w:lang w:eastAsia="pl-PL"/>
        </w:rPr>
      </w:pPr>
    </w:p>
    <w:p w:rsidR="006356C1" w:rsidRPr="006356C1" w:rsidRDefault="00180A5B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ind w:right="576"/>
        <w:rPr>
          <w:rFonts w:ascii="Arial" w:eastAsia="Times New Roman" w:hAnsi="Arial" w:cs="Arial"/>
          <w:color w:val="000000"/>
          <w:spacing w:val="-12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>7</w:t>
      </w:r>
      <w:r w:rsidR="006356C1" w:rsidRPr="006356C1"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 xml:space="preserve">. Zmiana wysokości oprocentowania odsetek w okresie kredytowania dopuszczalna jest w przypadku jedynie zmiany stawki WIBOR 3M. Stosownie do art.92 ust.1 ustawy </w:t>
      </w:r>
      <w:r w:rsidR="006356C1" w:rsidRPr="006356C1">
        <w:rPr>
          <w:rFonts w:ascii="Arial" w:eastAsia="Times New Roman" w:hAnsi="Arial" w:cs="Arial"/>
          <w:bCs/>
          <w:sz w:val="22"/>
          <w:lang w:eastAsia="pl-PL"/>
        </w:rPr>
        <w:t>z dnia 29 sierpnia 2009r. o finansach publicznych kapitalizacja odsetek jest niedopuszczalna.</w:t>
      </w:r>
    </w:p>
    <w:p w:rsidR="006356C1" w:rsidRPr="006356C1" w:rsidRDefault="006356C1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</w:p>
    <w:p w:rsidR="006356C1" w:rsidRPr="006356C1" w:rsidRDefault="00180A5B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  <w:color w:val="000000"/>
          <w:spacing w:val="-10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8</w:t>
      </w:r>
      <w:r w:rsidR="006356C1"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. Odsetki będą naliczane od kwoty rzeczywistego zadłużenia.</w:t>
      </w:r>
    </w:p>
    <w:p w:rsidR="006356C1" w:rsidRPr="006356C1" w:rsidRDefault="006356C1" w:rsidP="006356C1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pacing w:val="-6"/>
          <w:sz w:val="22"/>
          <w:lang w:eastAsia="pl-PL"/>
        </w:rPr>
      </w:pPr>
    </w:p>
    <w:p w:rsidR="006356C1" w:rsidRPr="006356C1" w:rsidRDefault="00180A5B" w:rsidP="006356C1">
      <w:pPr>
        <w:shd w:val="clear" w:color="auto" w:fill="FFFFFF"/>
        <w:spacing w:line="240" w:lineRule="atLeast"/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6"/>
          <w:sz w:val="22"/>
          <w:lang w:eastAsia="pl-PL"/>
        </w:rPr>
        <w:t>9</w:t>
      </w:r>
      <w:r w:rsidR="006356C1" w:rsidRPr="006356C1">
        <w:rPr>
          <w:rFonts w:ascii="Arial" w:eastAsia="Times New Roman" w:hAnsi="Arial" w:cs="Arial"/>
          <w:color w:val="000000"/>
          <w:spacing w:val="-6"/>
          <w:sz w:val="22"/>
          <w:lang w:eastAsia="pl-PL"/>
        </w:rPr>
        <w:t>. Zamawiający określa jako możliwą formę zabezpieczenia kredytu weksel in blanco wraz z deklaracją wekslową.</w:t>
      </w:r>
    </w:p>
    <w:p w:rsidR="006356C1" w:rsidRPr="006356C1" w:rsidRDefault="006356C1" w:rsidP="006356C1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pacing w:val="-4"/>
          <w:sz w:val="22"/>
          <w:lang w:eastAsia="pl-PL"/>
        </w:rPr>
      </w:pPr>
    </w:p>
    <w:p w:rsidR="006356C1" w:rsidRPr="006356C1" w:rsidRDefault="00180A5B" w:rsidP="006356C1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pacing w:val="-4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4"/>
          <w:sz w:val="22"/>
          <w:lang w:eastAsia="pl-PL"/>
        </w:rPr>
        <w:t>10</w:t>
      </w:r>
      <w:r w:rsidR="00C35B4C">
        <w:rPr>
          <w:rFonts w:ascii="Arial" w:eastAsia="Times New Roman" w:hAnsi="Arial" w:cs="Arial"/>
          <w:color w:val="000000"/>
          <w:spacing w:val="-4"/>
          <w:sz w:val="22"/>
          <w:lang w:eastAsia="pl-PL"/>
        </w:rPr>
        <w:t>.</w:t>
      </w:r>
      <w:r w:rsidR="006356C1" w:rsidRPr="006356C1">
        <w:rPr>
          <w:rFonts w:ascii="Arial" w:eastAsia="Times New Roman" w:hAnsi="Arial" w:cs="Arial"/>
          <w:color w:val="000000"/>
          <w:spacing w:val="-4"/>
          <w:sz w:val="22"/>
          <w:lang w:eastAsia="pl-PL"/>
        </w:rPr>
        <w:t xml:space="preserve"> Dopuszcza się możliwość uruchomienia mniejszej kwoty kredytu bez ponoszenia dodatkowych opłat. </w:t>
      </w:r>
    </w:p>
    <w:p w:rsidR="006356C1" w:rsidRPr="006356C1" w:rsidRDefault="006356C1" w:rsidP="006356C1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pacing w:val="-3"/>
          <w:sz w:val="22"/>
          <w:lang w:eastAsia="pl-PL"/>
        </w:rPr>
      </w:pPr>
    </w:p>
    <w:p w:rsidR="006356C1" w:rsidRPr="006356C1" w:rsidRDefault="00180A5B" w:rsidP="006356C1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pacing w:val="-3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>11</w:t>
      </w:r>
      <w:r w:rsidR="006356C1" w:rsidRPr="006356C1"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>. Brak prowizji rekompensacyjnej od kwoty kredytu spłaconej przed terminem.</w:t>
      </w:r>
    </w:p>
    <w:p w:rsidR="006356C1" w:rsidRPr="006356C1" w:rsidRDefault="006356C1" w:rsidP="006356C1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pacing w:val="-3"/>
          <w:sz w:val="22"/>
          <w:lang w:eastAsia="pl-PL"/>
        </w:rPr>
      </w:pPr>
    </w:p>
    <w:p w:rsidR="006356C1" w:rsidRPr="006356C1" w:rsidRDefault="00180A5B" w:rsidP="006356C1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pacing w:val="-3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>12</w:t>
      </w:r>
      <w:r w:rsidR="006356C1" w:rsidRPr="006356C1"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>. Brak prowizji za gotowość od kwoty niewykorzystanego kredytu.</w:t>
      </w:r>
    </w:p>
    <w:p w:rsidR="006356C1" w:rsidRPr="006356C1" w:rsidRDefault="006356C1" w:rsidP="006356C1">
      <w:pPr>
        <w:shd w:val="clear" w:color="auto" w:fill="FFFFFF"/>
        <w:tabs>
          <w:tab w:val="left" w:pos="960"/>
        </w:tabs>
        <w:spacing w:line="240" w:lineRule="atLeast"/>
        <w:ind w:right="442"/>
        <w:jc w:val="both"/>
        <w:rPr>
          <w:rFonts w:ascii="Arial" w:eastAsia="Times New Roman" w:hAnsi="Arial" w:cs="Arial"/>
          <w:color w:val="000000"/>
          <w:spacing w:val="-3"/>
          <w:sz w:val="22"/>
          <w:lang w:eastAsia="pl-PL"/>
        </w:rPr>
      </w:pPr>
    </w:p>
    <w:p w:rsidR="006356C1" w:rsidRPr="006356C1" w:rsidRDefault="00180A5B" w:rsidP="006356C1">
      <w:pPr>
        <w:shd w:val="clear" w:color="auto" w:fill="FFFFFF"/>
        <w:tabs>
          <w:tab w:val="left" w:pos="960"/>
        </w:tabs>
        <w:spacing w:line="240" w:lineRule="atLeast"/>
        <w:ind w:right="442"/>
        <w:jc w:val="both"/>
        <w:rPr>
          <w:rFonts w:ascii="Arial" w:eastAsia="Calibri" w:hAnsi="Arial" w:cs="Arial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>13</w:t>
      </w:r>
      <w:r w:rsidR="006356C1" w:rsidRPr="006356C1"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>. Wykonawca/</w:t>
      </w:r>
      <w:r w:rsidR="006356C1" w:rsidRPr="006356C1">
        <w:rPr>
          <w:rFonts w:ascii="Arial" w:eastAsia="Calibri" w:hAnsi="Arial" w:cs="Arial"/>
          <w:color w:val="000000"/>
          <w:spacing w:val="-4"/>
          <w:sz w:val="22"/>
          <w:lang w:eastAsia="pl-PL"/>
        </w:rPr>
        <w:t xml:space="preserve">bank nie będzie pobierał w związku z realizacją niniejszego zamówienia </w:t>
      </w:r>
      <w:r w:rsidR="006356C1" w:rsidRPr="006356C1">
        <w:rPr>
          <w:rFonts w:ascii="Arial" w:eastAsia="Calibri" w:hAnsi="Arial" w:cs="Arial"/>
          <w:color w:val="000000"/>
          <w:spacing w:val="-5"/>
          <w:sz w:val="22"/>
          <w:lang w:eastAsia="pl-PL"/>
        </w:rPr>
        <w:t>jakichkolwiek dodatkowych opłat lub prowizji poza określonymi w treści oferty.</w:t>
      </w:r>
    </w:p>
    <w:p w:rsidR="006356C1" w:rsidRPr="006356C1" w:rsidRDefault="006356C1" w:rsidP="006356C1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pacing w:val="-3"/>
          <w:sz w:val="22"/>
          <w:lang w:eastAsia="pl-PL"/>
        </w:rPr>
      </w:pPr>
    </w:p>
    <w:p w:rsidR="006356C1" w:rsidRPr="006356C1" w:rsidRDefault="006356C1" w:rsidP="006356C1">
      <w:pPr>
        <w:shd w:val="clear" w:color="auto" w:fill="FFFFFF"/>
        <w:spacing w:line="240" w:lineRule="atLeast"/>
        <w:ind w:left="790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180A5B" w:rsidP="006356C1">
      <w:pPr>
        <w:shd w:val="clear" w:color="auto" w:fill="FFFFFF"/>
        <w:spacing w:line="264" w:lineRule="exact"/>
        <w:jc w:val="both"/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1"/>
          <w:sz w:val="22"/>
          <w:lang w:eastAsia="pl-PL"/>
        </w:rPr>
        <w:t>14</w:t>
      </w:r>
      <w:r w:rsidR="006356C1" w:rsidRPr="006356C1">
        <w:rPr>
          <w:rFonts w:ascii="Arial" w:eastAsia="Times New Roman" w:hAnsi="Arial" w:cs="Arial"/>
          <w:color w:val="000000"/>
          <w:spacing w:val="1"/>
          <w:sz w:val="22"/>
          <w:lang w:eastAsia="pl-PL"/>
        </w:rPr>
        <w:t>.Celem wstępnego zbadania zdolności kredytowej  Zamawiający udostępni do</w:t>
      </w:r>
    </w:p>
    <w:p w:rsidR="006356C1" w:rsidRPr="006356C1" w:rsidRDefault="006356C1" w:rsidP="006356C1">
      <w:pPr>
        <w:shd w:val="clear" w:color="auto" w:fill="FFFFFF"/>
        <w:spacing w:line="264" w:lineRule="exact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wglądu w swojej siedzibie następujące dokumenty :</w:t>
      </w:r>
    </w:p>
    <w:p w:rsidR="006356C1" w:rsidRPr="006356C1" w:rsidRDefault="006356C1" w:rsidP="006356C1">
      <w:pPr>
        <w:widowControl w:val="0"/>
        <w:numPr>
          <w:ilvl w:val="0"/>
          <w:numId w:val="27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line="264" w:lineRule="exact"/>
        <w:jc w:val="both"/>
        <w:rPr>
          <w:rFonts w:ascii="Arial" w:eastAsia="Times New Roman" w:hAnsi="Arial" w:cs="Arial"/>
          <w:color w:val="000000"/>
          <w:spacing w:val="-9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sprawozdanie Rb-ND</w:t>
      </w:r>
      <w:r w:rsidR="00B42EA9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S za 201</w:t>
      </w:r>
      <w:r w:rsidR="00603DE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7 </w:t>
      </w:r>
      <w:r w:rsidR="0000714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r. i za I </w:t>
      </w:r>
      <w:r w:rsidR="00603DE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kwartał</w:t>
      </w:r>
      <w:r w:rsidR="0000714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2</w:t>
      </w:r>
      <w:r w:rsidR="00603DE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018 </w:t>
      </w:r>
      <w:r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r.</w:t>
      </w:r>
    </w:p>
    <w:p w:rsidR="006356C1" w:rsidRPr="006356C1" w:rsidRDefault="006356C1" w:rsidP="006356C1">
      <w:pPr>
        <w:widowControl w:val="0"/>
        <w:numPr>
          <w:ilvl w:val="0"/>
          <w:numId w:val="27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line="264" w:lineRule="exact"/>
        <w:jc w:val="both"/>
        <w:rPr>
          <w:rFonts w:ascii="Arial" w:eastAsia="Times New Roman" w:hAnsi="Arial" w:cs="Arial"/>
          <w:color w:val="000000"/>
          <w:spacing w:val="-9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sprawozdanie Rb-27S i 28S</w:t>
      </w:r>
      <w:r w:rsidR="00B42EA9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za 201</w:t>
      </w:r>
      <w:r w:rsidR="00603DE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7</w:t>
      </w:r>
      <w:r w:rsidR="0000714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r. i za I </w:t>
      </w:r>
      <w:r w:rsidR="00603DE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kwartał 2018 </w:t>
      </w:r>
      <w:r w:rsidR="00603DE4"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r.</w:t>
      </w:r>
    </w:p>
    <w:p w:rsidR="006356C1" w:rsidRPr="006356C1" w:rsidRDefault="006356C1" w:rsidP="006356C1">
      <w:pPr>
        <w:widowControl w:val="0"/>
        <w:numPr>
          <w:ilvl w:val="0"/>
          <w:numId w:val="27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line="264" w:lineRule="exact"/>
        <w:jc w:val="both"/>
        <w:rPr>
          <w:rFonts w:ascii="Arial" w:eastAsia="Times New Roman" w:hAnsi="Arial" w:cs="Arial"/>
          <w:color w:val="000000"/>
          <w:spacing w:val="-6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1"/>
          <w:sz w:val="22"/>
          <w:lang w:eastAsia="pl-PL"/>
        </w:rPr>
        <w:t>s</w:t>
      </w:r>
      <w:r w:rsidR="00B42EA9">
        <w:rPr>
          <w:rFonts w:ascii="Arial" w:eastAsia="Times New Roman" w:hAnsi="Arial" w:cs="Arial"/>
          <w:color w:val="000000"/>
          <w:spacing w:val="1"/>
          <w:sz w:val="22"/>
          <w:lang w:eastAsia="pl-PL"/>
        </w:rPr>
        <w:t>prawozdanie Rb-Z i Rb-N  za 201</w:t>
      </w:r>
      <w:r w:rsidR="00603DE4">
        <w:rPr>
          <w:rFonts w:ascii="Arial" w:eastAsia="Times New Roman" w:hAnsi="Arial" w:cs="Arial"/>
          <w:color w:val="000000"/>
          <w:spacing w:val="1"/>
          <w:sz w:val="22"/>
          <w:lang w:eastAsia="pl-PL"/>
        </w:rPr>
        <w:t>7</w:t>
      </w:r>
      <w:r w:rsidRPr="006356C1">
        <w:rPr>
          <w:rFonts w:ascii="Arial" w:eastAsia="Times New Roman" w:hAnsi="Arial" w:cs="Arial"/>
          <w:color w:val="000000"/>
          <w:spacing w:val="1"/>
          <w:sz w:val="22"/>
          <w:lang w:eastAsia="pl-PL"/>
        </w:rPr>
        <w:t xml:space="preserve">r. </w:t>
      </w:r>
      <w:r w:rsidR="0000714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i za I</w:t>
      </w:r>
      <w:r w:rsidR="00603DE4" w:rsidRPr="00603DE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</w:t>
      </w:r>
      <w:r w:rsidR="00603DE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kwartał 2018 </w:t>
      </w:r>
      <w:r w:rsidR="00603DE4"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r.</w:t>
      </w:r>
      <w:r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.</w:t>
      </w:r>
    </w:p>
    <w:p w:rsidR="006356C1" w:rsidRPr="006356C1" w:rsidRDefault="001B4FA9" w:rsidP="006356C1">
      <w:pPr>
        <w:numPr>
          <w:ilvl w:val="0"/>
          <w:numId w:val="27"/>
        </w:numPr>
        <w:shd w:val="clear" w:color="auto" w:fill="FFFFFF"/>
        <w:tabs>
          <w:tab w:val="left" w:pos="1092"/>
        </w:tabs>
        <w:contextualSpacing/>
        <w:rPr>
          <w:rFonts w:ascii="Arial" w:eastAsia="Calibri" w:hAnsi="Arial" w:cs="Arial"/>
          <w:color w:val="000000"/>
          <w:spacing w:val="-1"/>
          <w:sz w:val="22"/>
        </w:rPr>
      </w:pPr>
      <w:r>
        <w:rPr>
          <w:rFonts w:ascii="Arial" w:eastAsia="Calibri" w:hAnsi="Arial" w:cs="Arial"/>
          <w:color w:val="000000"/>
          <w:spacing w:val="-1"/>
          <w:sz w:val="22"/>
        </w:rPr>
        <w:t>uchwałę</w:t>
      </w:r>
      <w:r w:rsidR="00371096">
        <w:rPr>
          <w:rFonts w:ascii="Arial" w:eastAsia="Calibri" w:hAnsi="Arial" w:cs="Arial"/>
          <w:color w:val="000000"/>
          <w:spacing w:val="-1"/>
          <w:sz w:val="22"/>
        </w:rPr>
        <w:t xml:space="preserve"> Nr XLI/264/18</w:t>
      </w:r>
      <w:r>
        <w:rPr>
          <w:rFonts w:ascii="Arial" w:eastAsia="Calibri" w:hAnsi="Arial" w:cs="Arial"/>
          <w:color w:val="000000"/>
          <w:spacing w:val="-1"/>
          <w:sz w:val="22"/>
        </w:rPr>
        <w:t xml:space="preserve"> Rady Gminy Rawa M</w:t>
      </w:r>
      <w:r w:rsidR="00007142">
        <w:rPr>
          <w:rFonts w:ascii="Arial" w:eastAsia="Calibri" w:hAnsi="Arial" w:cs="Arial"/>
          <w:color w:val="000000"/>
          <w:spacing w:val="-1"/>
          <w:sz w:val="22"/>
        </w:rPr>
        <w:t>azowiecka  z dnia</w:t>
      </w:r>
      <w:r w:rsidR="00007142" w:rsidRPr="00007142">
        <w:rPr>
          <w:rFonts w:ascii="Arial" w:eastAsia="Calibri" w:hAnsi="Arial" w:cs="Arial"/>
          <w:color w:val="FF0000"/>
          <w:spacing w:val="-1"/>
          <w:sz w:val="22"/>
        </w:rPr>
        <w:t xml:space="preserve"> </w:t>
      </w:r>
      <w:r w:rsidR="00371096" w:rsidRPr="00371096">
        <w:rPr>
          <w:rFonts w:ascii="Arial" w:eastAsia="Calibri" w:hAnsi="Arial" w:cs="Arial"/>
          <w:spacing w:val="-1"/>
          <w:sz w:val="22"/>
        </w:rPr>
        <w:t xml:space="preserve">17 maja </w:t>
      </w:r>
      <w:r w:rsidR="00007142" w:rsidRPr="00371096">
        <w:rPr>
          <w:rFonts w:ascii="Arial" w:eastAsia="Calibri" w:hAnsi="Arial" w:cs="Arial"/>
          <w:spacing w:val="-1"/>
          <w:sz w:val="22"/>
        </w:rPr>
        <w:t xml:space="preserve"> </w:t>
      </w:r>
      <w:r w:rsidR="00007142">
        <w:rPr>
          <w:rFonts w:ascii="Arial" w:eastAsia="Calibri" w:hAnsi="Arial" w:cs="Arial"/>
          <w:color w:val="000000"/>
          <w:spacing w:val="-1"/>
          <w:sz w:val="22"/>
        </w:rPr>
        <w:t>201</w:t>
      </w:r>
      <w:r w:rsidR="00603DE4">
        <w:rPr>
          <w:rFonts w:ascii="Arial" w:eastAsia="Calibri" w:hAnsi="Arial" w:cs="Arial"/>
          <w:color w:val="000000"/>
          <w:spacing w:val="-1"/>
          <w:sz w:val="22"/>
        </w:rPr>
        <w:t>8</w:t>
      </w:r>
      <w:r w:rsidR="006356C1" w:rsidRPr="006356C1">
        <w:rPr>
          <w:rFonts w:ascii="Arial" w:eastAsia="Calibri" w:hAnsi="Arial" w:cs="Arial"/>
          <w:color w:val="000000"/>
          <w:spacing w:val="-1"/>
          <w:sz w:val="22"/>
        </w:rPr>
        <w:t xml:space="preserve"> r. w sprawie   </w:t>
      </w:r>
    </w:p>
    <w:p w:rsidR="006356C1" w:rsidRPr="006356C1" w:rsidRDefault="006356C1" w:rsidP="006356C1">
      <w:pPr>
        <w:shd w:val="clear" w:color="auto" w:fill="FFFFFF"/>
        <w:tabs>
          <w:tab w:val="left" w:pos="1092"/>
        </w:tabs>
        <w:ind w:left="720"/>
        <w:contextualSpacing/>
        <w:rPr>
          <w:rFonts w:ascii="Arial" w:eastAsia="Calibri" w:hAnsi="Arial" w:cs="Arial"/>
          <w:color w:val="000000"/>
          <w:spacing w:val="-1"/>
          <w:sz w:val="22"/>
        </w:rPr>
      </w:pPr>
      <w:r w:rsidRPr="006356C1">
        <w:rPr>
          <w:rFonts w:ascii="Arial" w:eastAsia="Calibri" w:hAnsi="Arial" w:cs="Arial"/>
          <w:color w:val="000000"/>
          <w:spacing w:val="-1"/>
          <w:sz w:val="22"/>
        </w:rPr>
        <w:t xml:space="preserve">zaciągnięcia  kredytu długoterminowego na  </w:t>
      </w:r>
      <w:r w:rsidR="00007142">
        <w:rPr>
          <w:rFonts w:ascii="Arial" w:eastAsia="Calibri" w:hAnsi="Arial" w:cs="Arial"/>
          <w:color w:val="000000"/>
          <w:spacing w:val="-1"/>
          <w:sz w:val="22"/>
        </w:rPr>
        <w:t>pokrycie deficytu budżetu gminy</w:t>
      </w:r>
      <w:r w:rsidRPr="006356C1">
        <w:rPr>
          <w:rFonts w:ascii="Arial" w:eastAsia="Calibri" w:hAnsi="Arial" w:cs="Arial"/>
          <w:color w:val="000000"/>
          <w:spacing w:val="-1"/>
          <w:sz w:val="22"/>
        </w:rPr>
        <w:t>.</w:t>
      </w:r>
    </w:p>
    <w:p w:rsidR="006356C1" w:rsidRPr="00180A5B" w:rsidRDefault="006356C1" w:rsidP="00180A5B">
      <w:pPr>
        <w:shd w:val="clear" w:color="auto" w:fill="FFFFFF"/>
        <w:tabs>
          <w:tab w:val="left" w:pos="1092"/>
        </w:tabs>
        <w:ind w:left="720"/>
        <w:contextualSpacing/>
        <w:rPr>
          <w:rFonts w:ascii="Arial" w:eastAsia="Calibri" w:hAnsi="Arial" w:cs="Arial"/>
          <w:color w:val="000000"/>
          <w:spacing w:val="-1"/>
          <w:sz w:val="22"/>
        </w:rPr>
      </w:pPr>
      <w:r w:rsidRPr="006356C1">
        <w:rPr>
          <w:rFonts w:ascii="Arial" w:eastAsia="Calibri" w:hAnsi="Arial" w:cs="Arial"/>
          <w:color w:val="000000"/>
          <w:spacing w:val="-1"/>
          <w:sz w:val="22"/>
        </w:rPr>
        <w:t xml:space="preserve">   </w:t>
      </w: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4. Zamówienia częściowe, uzupełniające, oferta wariantowa</w:t>
      </w:r>
    </w:p>
    <w:p w:rsidR="006356C1" w:rsidRPr="006356C1" w:rsidRDefault="006356C1" w:rsidP="006356C1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Zamawiający nie dopuszcza składania ofert częściowych. Wykonawcy muszą złożyć swoje oferty na cały zakres zamówienia.</w:t>
      </w:r>
    </w:p>
    <w:p w:rsidR="006356C1" w:rsidRPr="006356C1" w:rsidRDefault="006356C1" w:rsidP="006356C1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Zamawiający nie przewiduje zamówień uzupełniających, o których mowa w art. 67 ust. 1 pkt. 6  ustawy Prawo zamówień publicznych. </w:t>
      </w:r>
    </w:p>
    <w:p w:rsidR="006356C1" w:rsidRPr="006356C1" w:rsidRDefault="006356C1" w:rsidP="006356C1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Zamawiający nie dopuszcza złożenia oferty wariantowej. </w:t>
      </w:r>
    </w:p>
    <w:p w:rsidR="006356C1" w:rsidRPr="006356C1" w:rsidRDefault="006356C1" w:rsidP="006356C1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Zamawiający nie zamierza zawrzeć umowy ramowej.</w:t>
      </w:r>
    </w:p>
    <w:p w:rsidR="006356C1" w:rsidRPr="006356C1" w:rsidRDefault="006356C1" w:rsidP="006356C1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Zamawiający nie zamierza zastosować aukcji elektronicznej.</w:t>
      </w:r>
    </w:p>
    <w:p w:rsidR="006356C1" w:rsidRPr="006356C1" w:rsidRDefault="006356C1" w:rsidP="006356C1">
      <w:pPr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5. Termin wykonania zamówienia</w:t>
      </w:r>
    </w:p>
    <w:p w:rsidR="006356C1" w:rsidRPr="006356C1" w:rsidRDefault="006356C1" w:rsidP="006356C1">
      <w:p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Uruchomienie kredytu winno nastąpić 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do dnia</w:t>
      </w:r>
      <w:r w:rsidRPr="00603DE4">
        <w:rPr>
          <w:rFonts w:ascii="Arial" w:eastAsia="Times New Roman" w:hAnsi="Arial" w:cs="Arial"/>
          <w:b/>
          <w:color w:val="FF0000"/>
          <w:sz w:val="22"/>
          <w:lang w:eastAsia="pl-PL"/>
        </w:rPr>
        <w:t xml:space="preserve"> </w:t>
      </w:r>
      <w:r w:rsidR="008965A0">
        <w:rPr>
          <w:rFonts w:ascii="Arial" w:eastAsia="Times New Roman" w:hAnsi="Arial" w:cs="Arial"/>
          <w:b/>
          <w:sz w:val="22"/>
          <w:lang w:eastAsia="pl-PL"/>
        </w:rPr>
        <w:t>28</w:t>
      </w:r>
      <w:r w:rsidRPr="00B37E4A">
        <w:rPr>
          <w:rFonts w:ascii="Arial" w:eastAsia="Times New Roman" w:hAnsi="Arial" w:cs="Arial"/>
          <w:b/>
          <w:sz w:val="22"/>
          <w:lang w:eastAsia="pl-PL"/>
        </w:rPr>
        <w:t>.12.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201</w:t>
      </w:r>
      <w:r w:rsidR="00603DE4">
        <w:rPr>
          <w:rFonts w:ascii="Arial" w:eastAsia="Times New Roman" w:hAnsi="Arial" w:cs="Arial"/>
          <w:b/>
          <w:sz w:val="22"/>
          <w:lang w:eastAsia="pl-PL"/>
        </w:rPr>
        <w:t>8</w:t>
      </w:r>
      <w:r w:rsidRPr="006356C1">
        <w:rPr>
          <w:rFonts w:ascii="Arial" w:eastAsia="Times New Roman" w:hAnsi="Arial" w:cs="Arial"/>
          <w:b/>
          <w:sz w:val="22"/>
          <w:lang w:eastAsia="pl-PL"/>
        </w:rPr>
        <w:t xml:space="preserve"> r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. Dokładny czas uruchomienia kredytu zostanie określony przez zamawiającego w oparciu o pisemną dyspozycję o uruchomienie kredytu, która zostanie złożona wykonawcy za pośrednictwem faksu lub drogą elektroniczną, na numer faksu lub adres e-mail wskazany w umowie w sprawie niniejszego zamówienia publicznego. Okres spłaty rat kredytu (należności głównej) – do </w:t>
      </w:r>
      <w:r w:rsidR="00007142">
        <w:rPr>
          <w:rFonts w:ascii="Arial" w:eastAsia="Times New Roman" w:hAnsi="Arial" w:cs="Arial"/>
          <w:b/>
          <w:sz w:val="22"/>
          <w:lang w:eastAsia="pl-PL"/>
        </w:rPr>
        <w:t>dnia 31 grudnia 202</w:t>
      </w:r>
      <w:r w:rsidR="007C6F69">
        <w:rPr>
          <w:rFonts w:ascii="Arial" w:eastAsia="Times New Roman" w:hAnsi="Arial" w:cs="Arial"/>
          <w:b/>
          <w:sz w:val="22"/>
          <w:lang w:eastAsia="pl-PL"/>
        </w:rPr>
        <w:t>7</w:t>
      </w:r>
      <w:r w:rsidRPr="006356C1">
        <w:rPr>
          <w:rFonts w:ascii="Arial" w:eastAsia="Times New Roman" w:hAnsi="Arial" w:cs="Arial"/>
          <w:b/>
          <w:sz w:val="22"/>
          <w:lang w:eastAsia="pl-PL"/>
        </w:rPr>
        <w:t xml:space="preserve"> roku</w:t>
      </w:r>
      <w:r w:rsidRPr="006356C1">
        <w:rPr>
          <w:rFonts w:ascii="Arial" w:eastAsia="Times New Roman" w:hAnsi="Arial" w:cs="Arial"/>
          <w:sz w:val="22"/>
          <w:lang w:eastAsia="pl-PL"/>
        </w:rPr>
        <w:t>, okres spłaty odsetek - zgodnie z zasadą wynikającą z pkt 3 niniejszej specyf</w:t>
      </w:r>
      <w:r w:rsidR="00007142">
        <w:rPr>
          <w:rFonts w:ascii="Arial" w:eastAsia="Times New Roman" w:hAnsi="Arial" w:cs="Arial"/>
          <w:sz w:val="22"/>
          <w:lang w:eastAsia="pl-PL"/>
        </w:rPr>
        <w:t>ikacji - do dnia 31 grudnia 202</w:t>
      </w:r>
      <w:r w:rsidR="007C6F69">
        <w:rPr>
          <w:rFonts w:ascii="Arial" w:eastAsia="Times New Roman" w:hAnsi="Arial" w:cs="Arial"/>
          <w:sz w:val="22"/>
          <w:lang w:eastAsia="pl-PL"/>
        </w:rPr>
        <w:t>7</w:t>
      </w:r>
      <w:r w:rsidRPr="006356C1">
        <w:rPr>
          <w:rFonts w:ascii="Arial" w:eastAsia="Times New Roman" w:hAnsi="Arial" w:cs="Arial"/>
          <w:sz w:val="22"/>
          <w:lang w:eastAsia="pl-PL"/>
        </w:rPr>
        <w:t> r.</w:t>
      </w:r>
    </w:p>
    <w:p w:rsidR="006356C1" w:rsidRPr="006356C1" w:rsidRDefault="006356C1" w:rsidP="006356C1">
      <w:pPr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lastRenderedPageBreak/>
        <w:t>6. Warunki udziału w postępowaniu</w:t>
      </w:r>
    </w:p>
    <w:p w:rsidR="006356C1" w:rsidRPr="006356C1" w:rsidRDefault="006356C1" w:rsidP="006356C1">
      <w:pPr>
        <w:numPr>
          <w:ilvl w:val="0"/>
          <w:numId w:val="3"/>
        </w:numPr>
        <w:spacing w:after="120"/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 udzielenie zamówienia mogą ubiegać się wykonawcy, którzy:</w:t>
      </w:r>
    </w:p>
    <w:p w:rsidR="006356C1" w:rsidRPr="006356C1" w:rsidRDefault="006356C1" w:rsidP="006356C1">
      <w:pPr>
        <w:numPr>
          <w:ilvl w:val="0"/>
          <w:numId w:val="4"/>
        </w:numPr>
        <w:spacing w:before="120"/>
        <w:ind w:left="709" w:hanging="357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nie podlegają wykluczeniu, w okolicznościach, o których mowa w art. 24 ust. 1 ustawy Prawo zamówień publicznych;</w:t>
      </w:r>
    </w:p>
    <w:p w:rsidR="006356C1" w:rsidRPr="006356C1" w:rsidRDefault="006356C1" w:rsidP="006356C1">
      <w:pPr>
        <w:numPr>
          <w:ilvl w:val="0"/>
          <w:numId w:val="4"/>
        </w:numPr>
        <w:spacing w:before="120"/>
        <w:ind w:left="709" w:hanging="357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spełniają warunki udziału w postępowaniu określone przez zamawiającego w ogłoszeniu o zamówieniu i SIWZ.</w:t>
      </w:r>
    </w:p>
    <w:p w:rsidR="006356C1" w:rsidRPr="006356C1" w:rsidRDefault="006356C1" w:rsidP="006356C1">
      <w:pPr>
        <w:numPr>
          <w:ilvl w:val="0"/>
          <w:numId w:val="3"/>
        </w:numPr>
        <w:spacing w:after="120"/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Warunki udziału w niniejszym postępowaniu dotyczą kompetencji lub uprawnień do prowadzenia określonej działalności zawodowej, o ile wynika to z odrębnych przepisów.</w:t>
      </w:r>
    </w:p>
    <w:p w:rsidR="006356C1" w:rsidRPr="006356C1" w:rsidRDefault="006356C1" w:rsidP="006356C1">
      <w:pPr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Działalność prowadzona na wykonanie przedmiotu zamówienia wymaga posiadania specjalnych uprawnień. Wykonawca spełni warunek udziału w postępowaniu dotyczący kompetencji lub uprawnień do prowadzenia określonej działalności zawodowej jeżeli wykaże, że:</w:t>
      </w:r>
    </w:p>
    <w:p w:rsidR="006356C1" w:rsidRPr="006356C1" w:rsidRDefault="006356C1" w:rsidP="006356C1">
      <w:pPr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- posiada zezwolenie na wykonywanie działalności w zakresie określonym w przepisach ustawy z dnia 29 sierpnia 1997 r. Prawo bankowe tj. zezwolenie Prezesa NBP lub innego właściwego organu na wykonywanie czynności bankowych,</w:t>
      </w:r>
    </w:p>
    <w:p w:rsidR="006356C1" w:rsidRPr="006356C1" w:rsidRDefault="006356C1" w:rsidP="006356C1">
      <w:pPr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- jest wpisany do Krajowego Rejestru Sądowego (jeżeli przepisy wymagają wpisu do Rejestru) lub innego rejestru zawodowego lub handlowego, prowadzonego w państwie członkowskim Unii  Europejskiej,  w  którym  wykonawca  ma  siedzibę  lub  miejsce zamieszkania.</w:t>
      </w:r>
    </w:p>
    <w:p w:rsidR="006356C1" w:rsidRPr="006356C1" w:rsidRDefault="006356C1" w:rsidP="006356C1">
      <w:pPr>
        <w:ind w:left="709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7. Wykaz oświadczeń lub dokumentów, potwierdzających spełnianie warunków udziału w postępowaniu oraz brak podstaw wykluczenia.</w:t>
      </w:r>
    </w:p>
    <w:p w:rsidR="006356C1" w:rsidRPr="006356C1" w:rsidRDefault="006356C1" w:rsidP="006356C1">
      <w:pPr>
        <w:numPr>
          <w:ilvl w:val="0"/>
          <w:numId w:val="7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 celu potwierdzenia spełniania warunku dotyczącego kompetencji lub uprawnień do prowadzenia określonej działalności zawodowej zamawiający żąda od wykonawcy:</w:t>
      </w:r>
    </w:p>
    <w:p w:rsidR="006356C1" w:rsidRPr="006356C1" w:rsidRDefault="006356C1" w:rsidP="006356C1">
      <w:pPr>
        <w:numPr>
          <w:ilvl w:val="0"/>
          <w:numId w:val="5"/>
        </w:numPr>
        <w:spacing w:before="120"/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zezwolenia na wykonywanie działalności w zakresie określonym w przepisach ustawy z dnia 29 sierpnia 1997 r. Prawo bankowe zezwolenia Prezesa NBP lub innego właściwego organu na wykonywanie czynności bankowych,</w:t>
      </w:r>
    </w:p>
    <w:p w:rsidR="006356C1" w:rsidRPr="006356C1" w:rsidRDefault="006356C1" w:rsidP="006356C1">
      <w:pPr>
        <w:numPr>
          <w:ilvl w:val="0"/>
          <w:numId w:val="5"/>
        </w:numPr>
        <w:ind w:left="709" w:hanging="357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aktualnego odpisu z Krajowego Rejestru Sądowego wystawionego nie wcześniej niż 6 miesięcy przed upływem terminu składania ofert (jeżeli przepisy wymagają wpisu do Rejestru) lub innego rejestru zawodowego lub handlowego, prowadzonego w państwie członkowskim Unii  Europejskiej,  w  którym  wykonawca  ma  siedzibę  lub  miejsce zamieszkania.</w:t>
      </w:r>
    </w:p>
    <w:p w:rsidR="006356C1" w:rsidRPr="006356C1" w:rsidRDefault="006356C1" w:rsidP="006356C1">
      <w:pPr>
        <w:numPr>
          <w:ilvl w:val="0"/>
          <w:numId w:val="7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 celu potwierdzenia braku podstaw wykluczenia wykonawcy z udziału w postępowaniu zamawiający żąda od wykonawcy:</w:t>
      </w:r>
    </w:p>
    <w:p w:rsidR="006356C1" w:rsidRPr="006356C1" w:rsidRDefault="006356C1" w:rsidP="006356C1">
      <w:pPr>
        <w:numPr>
          <w:ilvl w:val="0"/>
          <w:numId w:val="24"/>
        </w:numPr>
        <w:spacing w:before="12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oświadczenia o nie podleganiu wykluczeniu na podstawie art. 24 ust. 1 ustawy, z wykorzystaniem wzoru stanowiącego załącznik nr 2 do niniejszej specyfikacji,</w:t>
      </w:r>
    </w:p>
    <w:p w:rsidR="006356C1" w:rsidRPr="00FE2F98" w:rsidRDefault="006356C1" w:rsidP="006356C1">
      <w:pPr>
        <w:numPr>
          <w:ilvl w:val="0"/>
          <w:numId w:val="24"/>
        </w:numPr>
        <w:jc w:val="both"/>
        <w:rPr>
          <w:rFonts w:ascii="Arial" w:eastAsia="Times New Roman" w:hAnsi="Arial" w:cs="Arial"/>
          <w:sz w:val="22"/>
          <w:lang w:eastAsia="pl-PL"/>
        </w:rPr>
      </w:pPr>
      <w:r w:rsidRPr="00FE2F98">
        <w:rPr>
          <w:rFonts w:ascii="Arial" w:eastAsia="Times New Roman" w:hAnsi="Arial" w:cs="Arial"/>
          <w:sz w:val="22"/>
          <w:lang w:eastAsia="pl-PL"/>
        </w:rPr>
        <w:t>dokumentów dotyczących przynależności do tej samej grupy kapitałowej (listę podmiotów należących do tej samej grupy kapitałowej w rozumieniu ustawy z dnia 16 lutego 2007 r. o ochronie konkurencji i konsumentów albo informację o tym, że wykonawca nie należy do grupy kapitałowej, z wykorzystaniem wzoru stanowiącego załącznik nr 3 do niniejszej specyfikacji).</w:t>
      </w:r>
    </w:p>
    <w:p w:rsidR="006356C1" w:rsidRPr="006356C1" w:rsidRDefault="006356C1" w:rsidP="006356C1">
      <w:pPr>
        <w:numPr>
          <w:ilvl w:val="0"/>
          <w:numId w:val="7"/>
        </w:numPr>
        <w:ind w:left="426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Zgodnie z art. 24 ust. 11 ustawy Prawo zamówień publicznych wykonawca, w terminie 3 dni od dnia zamieszczenia na stronie internetowej informacji, o której mowa w art. 86 ust. 5, przekazuje zamawiającemu dokumenty wskazane w ust. 2 lit. b). Wraz ze złożeniem tych dokumentów wykonawca może przedstawić dowody, że powiązania z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 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innym wykonawcą nie prowadzą do zakłócenia konkurencji w postępowaniu o udzielenie zamówienia.</w:t>
      </w:r>
    </w:p>
    <w:p w:rsidR="006356C1" w:rsidRPr="006356C1" w:rsidRDefault="006356C1" w:rsidP="006356C1">
      <w:pPr>
        <w:numPr>
          <w:ilvl w:val="0"/>
          <w:numId w:val="7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W odniesieniu do dokumentów składanych przez wykonawcę mającego siedzibę lub miejsce zamieszkania poza terytorium Rzeczypospolitej Polskiej, lub dotyczących osób mających miejsce zamieszkania poza terytorium Rzeczypospolitej Polskiej, stosuje się odpowiednio uregulowania wynikające z rozporządzenia Ministra Rozwoju z dnia 26 lipca 2016 r. w sprawie rodzajów dokumentów, jakich może żądać zamawiający od wykonawcy w postępowaniu o udzielenie zamówienia </w:t>
      </w:r>
      <w:r w:rsidR="00FE2F98">
        <w:rPr>
          <w:rFonts w:ascii="Arial" w:eastAsia="Times New Roman" w:hAnsi="Arial" w:cs="Arial"/>
          <w:sz w:val="22"/>
          <w:lang w:eastAsia="pl-PL"/>
        </w:rPr>
        <w:t>.</w:t>
      </w:r>
    </w:p>
    <w:p w:rsidR="006356C1" w:rsidRPr="006356C1" w:rsidRDefault="006356C1" w:rsidP="006356C1">
      <w:pPr>
        <w:numPr>
          <w:ilvl w:val="0"/>
          <w:numId w:val="7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lastRenderedPageBreak/>
        <w:t>Dokumenty wymienione w ust. 2 składa się w formie oryginałów, natomiast dokumenty wymienione w ust. 1 składa się w formie oryginałów lub kserokopii poświadczonych za zgodność z oryginałem przez podmiot, którego te dokumenty dotyczą.</w:t>
      </w:r>
    </w:p>
    <w:p w:rsidR="006356C1" w:rsidRPr="006356C1" w:rsidRDefault="006356C1" w:rsidP="006356C1">
      <w:pPr>
        <w:ind w:left="66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8. Zasady składania oświadczeń i dokumentów oraz wyboru oferty.</w:t>
      </w:r>
    </w:p>
    <w:p w:rsidR="006356C1" w:rsidRPr="006356C1" w:rsidRDefault="006356C1" w:rsidP="006356C1">
      <w:pPr>
        <w:numPr>
          <w:ilvl w:val="0"/>
          <w:numId w:val="25"/>
        </w:numPr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Do oferty wykonawca dołącza aktualne na dzień składania ofert oświadczenie z wykorzystaniem wzoru stanowiącego załącznik nr 2 do niniejszej specyfikacji. Informacje zawarte w oświadczeniu stanowią wstępne potwierdzenie, że wykonawca nie podlega wykluczeniu oraz spełnia warunki udziału w postępowaniu.</w:t>
      </w:r>
    </w:p>
    <w:p w:rsidR="006356C1" w:rsidRPr="006356C1" w:rsidRDefault="006356C1" w:rsidP="006356C1">
      <w:pPr>
        <w:numPr>
          <w:ilvl w:val="0"/>
          <w:numId w:val="25"/>
        </w:numPr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Wykonawca, który powołuje się na zasoby innych podmiotów, w celu wykazania braku istnienia wobec nich podstaw wykluczenia oraz spełniania, w zakresie, w jakim powołuje się na ich zasoby, warunków udziału w postępowaniu, zamieszcza rozszerzoną informacje również o tych podmiotach w oświadczeniu, o którym mowa w ust. 1. </w:t>
      </w:r>
    </w:p>
    <w:p w:rsidR="006356C1" w:rsidRPr="006356C1" w:rsidRDefault="006356C1" w:rsidP="006356C1">
      <w:pPr>
        <w:numPr>
          <w:ilvl w:val="0"/>
          <w:numId w:val="25"/>
        </w:numPr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Zamawiający najpierw dokona oceny ofert, a następnie zbada, czy wykonawca, którego oferta została oceniona jako najkorzystniejsza, nie podlega wykluczeniu oraz spełnia warunki udziału w postępowaniu.</w:t>
      </w:r>
    </w:p>
    <w:p w:rsidR="006356C1" w:rsidRDefault="006356C1" w:rsidP="00794954">
      <w:pPr>
        <w:numPr>
          <w:ilvl w:val="0"/>
          <w:numId w:val="25"/>
        </w:numPr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Zgodnie z art. 26 ust. 2 ustawy Prawo zamówień publicznych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, zamawiający przed udzieleniem zamówienia wzywa wykonawcę, którego oferta została najwyżej oceniona, do złożenia w wyznaczonym, 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nie krótszym niż 5 dni,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 terminie aktualnych na dzień złożenia oświadczeń i dokumentów potwierdzających spełnianie warunków udziału w postępowaniu oraz brak podstaw wykluczenia.</w:t>
      </w:r>
    </w:p>
    <w:p w:rsidR="00794954" w:rsidRPr="00794954" w:rsidRDefault="00794954" w:rsidP="00794954">
      <w:pPr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bookmarkStart w:id="0" w:name="_GoBack"/>
      <w:bookmarkEnd w:id="0"/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9. Wykonawcy wspólnie ubiegający się o udzielenie zamówienia</w:t>
      </w:r>
    </w:p>
    <w:p w:rsidR="006356C1" w:rsidRPr="006356C1" w:rsidRDefault="006356C1" w:rsidP="006356C1">
      <w:pPr>
        <w:numPr>
          <w:ilvl w:val="0"/>
          <w:numId w:val="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 przypadku wspólnego ubiegania się o zamówienie przez wykonawców, oświadczenie składa każdy z wykonawców wspólnie ubiegających się o zamówienie. Oświadczenie te musi potwierdzać spełnianie warunków udziału w postępowaniu oraz brak podstaw wykluczenia w zakresie, w którym każdy z wykonawców wykazuje spełnianie warunków udziału w postępowaniu oraz brak podstaw wykluczenia.</w:t>
      </w:r>
    </w:p>
    <w:p w:rsidR="006356C1" w:rsidRPr="006356C1" w:rsidRDefault="006356C1" w:rsidP="006356C1">
      <w:pPr>
        <w:numPr>
          <w:ilvl w:val="0"/>
          <w:numId w:val="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W przypadku wykonawców wspólnie ubiegających się o udzielenie zamówienia, każdy z tych wykonawców osobno składa dokumenty wymienione w pkt 7 ust. 1 i ust.2 lit. b). Wypełniony formularz oferty, zaproponowany projekt umowy, o którym mowa w pkt 13 ust. 15 lit. c) oraz pełnomocnictwo dla osoby podpisującej ofertę w imieniu wykonawców wspólnie ubiegających się o udzielenie zamówienia składane są przez pełnomocnika (lidera). </w:t>
      </w:r>
    </w:p>
    <w:p w:rsidR="006356C1" w:rsidRPr="006356C1" w:rsidRDefault="006356C1" w:rsidP="006356C1">
      <w:pPr>
        <w:numPr>
          <w:ilvl w:val="0"/>
          <w:numId w:val="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Wypełniony formularz oferty, zaproponowany projekt umowy, o którym mowa w pkt 13 ust. 15 lit. c), dokumenty dotyczące przynależności do tej samej grupy kapitałowej, o których mowa w pkt 7 ust.2 lit. b), oświadczenie, o którym mowa ust. 1 niniejszego punktu, stanowiące załącznik nr 2 do niniejszej specyfikacji oraz pełnomocnictwo dla osoby podpisującej ofertę składa się w formie oryginałów, natomiast pozostałe dokumenty składa się w formie oryginałów lub kserokopii poświadczonych za zgodność z oryginałem przez wykonawcę, którego te dokumenty dotyczą.</w:t>
      </w:r>
    </w:p>
    <w:p w:rsidR="006356C1" w:rsidRPr="006356C1" w:rsidRDefault="006356C1" w:rsidP="006356C1">
      <w:pPr>
        <w:numPr>
          <w:ilvl w:val="0"/>
          <w:numId w:val="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Wykonawcy wspólnie ubiegający się o niniejsze zamówienie ustanawiają pełnomocnika (lidera), do reprezentowania ich w niniejszym postępowaniu albo do reprezentowania ich w postępowaniu i zawarciu umowy w sprawie niniejszego zamówienia publicznego. Takie pełnomocnictwo musi być podpisane przez osoby upełnomocnione do reprezentowania wszystkich wykonawców i złożone wraz z ofertą w oryginale lub notarialnie potwierdzonej kopii. Wszelka korespondencja prowadzona będzie wyłącznie z pełnomocnikiem (liderem).</w:t>
      </w:r>
    </w:p>
    <w:p w:rsidR="006356C1" w:rsidRPr="006356C1" w:rsidRDefault="006356C1" w:rsidP="006356C1">
      <w:pPr>
        <w:numPr>
          <w:ilvl w:val="0"/>
          <w:numId w:val="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Jeżeli oferta wykonawców wspólnie ubiegających się o niniejsze zamówienie zostanie uznana za najkorzystniejszą, zamawiający może przed zawarciem umowy o realizację zamówienia zażądać przedłożenia stosownej umowy regulującej współpracę tych wykonawców, podpisaną przez wszystkich wykonawców wspólnie ubiegających się o niniejsze zamówienie, zawierającej w swojej treści co najmniej następujące postanowienia:</w:t>
      </w:r>
    </w:p>
    <w:p w:rsidR="006356C1" w:rsidRPr="006356C1" w:rsidRDefault="006356C1" w:rsidP="006356C1">
      <w:pPr>
        <w:numPr>
          <w:ilvl w:val="0"/>
          <w:numId w:val="8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zawiązanie porozumienia co najmniej na czas trwania umowy o wykonanie przedmiotu niniejszego zamówienia,</w:t>
      </w:r>
    </w:p>
    <w:p w:rsidR="006356C1" w:rsidRPr="006356C1" w:rsidRDefault="006356C1" w:rsidP="006356C1">
      <w:pPr>
        <w:numPr>
          <w:ilvl w:val="0"/>
          <w:numId w:val="8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wskazanie pełnomocnika (lidera),</w:t>
      </w:r>
    </w:p>
    <w:p w:rsidR="006356C1" w:rsidRPr="006356C1" w:rsidRDefault="006356C1" w:rsidP="006356C1">
      <w:pPr>
        <w:numPr>
          <w:ilvl w:val="0"/>
          <w:numId w:val="8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lastRenderedPageBreak/>
        <w:t>zapis o wspólnej i solidarnej odpowiedzialności w zakresie realizowanego zamówienia.</w:t>
      </w:r>
    </w:p>
    <w:p w:rsidR="006356C1" w:rsidRPr="006356C1" w:rsidRDefault="006356C1" w:rsidP="006356C1">
      <w:pPr>
        <w:ind w:left="709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10. Informacje o sposobie porozumiewania się zamawiającego z wykonawcami oraz  przekazywania oświadczeń lub dokumentów, a także wskazanie osób uprawnionych do porozumiewania się z wykonawcami</w:t>
      </w:r>
    </w:p>
    <w:p w:rsidR="006356C1" w:rsidRPr="006356C1" w:rsidRDefault="006356C1" w:rsidP="006356C1">
      <w:pPr>
        <w:numPr>
          <w:ilvl w:val="0"/>
          <w:numId w:val="9"/>
        </w:numPr>
        <w:ind w:left="425" w:hanging="357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Oświadczenia, wnioski, zawiadomienia oraz informacje zamawiający i wykonawca przekazują zgodnie z wyborem zamawiającego za pośrednictwem operatora pocztowego w rozumieniu ustawy z dnia 23 listopada 2012 r. Prawo pocztowe osobiście, za pośrednictwem posłańca lub faksu , e – mail .</w:t>
      </w:r>
    </w:p>
    <w:p w:rsidR="006356C1" w:rsidRPr="006356C1" w:rsidRDefault="006356C1" w:rsidP="006356C1">
      <w:pPr>
        <w:numPr>
          <w:ilvl w:val="0"/>
          <w:numId w:val="9"/>
        </w:numPr>
        <w:ind w:left="425" w:hanging="357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Jeżeli zamawiający lub wykonawca przekazują oświadczenia, wnioski, zawiadomienia oraz informacje za pośrednictwem faksu, każda ze stron na żądanie drugiej strony niezwłocznie potwierdza fakt ich otrzymania.</w:t>
      </w:r>
    </w:p>
    <w:p w:rsidR="006356C1" w:rsidRPr="006356C1" w:rsidRDefault="006356C1" w:rsidP="006356C1">
      <w:pPr>
        <w:numPr>
          <w:ilvl w:val="0"/>
          <w:numId w:val="9"/>
        </w:numPr>
        <w:ind w:left="425" w:hanging="357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 Numer f</w:t>
      </w:r>
      <w:r w:rsidR="00D04D5B">
        <w:rPr>
          <w:rFonts w:ascii="Arial" w:eastAsia="Times New Roman" w:hAnsi="Arial" w:cs="Arial"/>
          <w:sz w:val="22"/>
          <w:lang w:eastAsia="pl-PL"/>
        </w:rPr>
        <w:t>aksu zamawiającego 46 / 814 42 41</w:t>
      </w:r>
      <w:r w:rsidRPr="006356C1">
        <w:rPr>
          <w:rFonts w:ascii="Arial" w:eastAsia="Times New Roman" w:hAnsi="Arial" w:cs="Arial"/>
          <w:sz w:val="22"/>
          <w:lang w:eastAsia="pl-PL"/>
        </w:rPr>
        <w:t>. Wykonawcy zobowiązani są wskazać w składanej ofercie numer faksu do kontaktu w ramach niniejszego postępowania.</w:t>
      </w:r>
    </w:p>
    <w:p w:rsidR="006356C1" w:rsidRPr="006356C1" w:rsidRDefault="006356C1" w:rsidP="006356C1">
      <w:pPr>
        <w:numPr>
          <w:ilvl w:val="0"/>
          <w:numId w:val="9"/>
        </w:numPr>
        <w:ind w:left="426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Osobami uprawnionymi do porozumiewania się z wykonawcami jest :</w:t>
      </w:r>
    </w:p>
    <w:p w:rsidR="006356C1" w:rsidRPr="006356C1" w:rsidRDefault="00A93D06" w:rsidP="006356C1">
      <w:pPr>
        <w:ind w:left="426"/>
        <w:jc w:val="both"/>
        <w:rPr>
          <w:rFonts w:ascii="Arial" w:eastAsia="Times New Roman" w:hAnsi="Arial" w:cs="Arial"/>
          <w:b/>
          <w:sz w:val="22"/>
          <w:lang w:eastAsia="pl-PL"/>
        </w:rPr>
      </w:pPr>
      <w:r>
        <w:rPr>
          <w:rFonts w:ascii="Arial" w:eastAsia="Times New Roman" w:hAnsi="Arial" w:cs="Arial"/>
          <w:b/>
          <w:sz w:val="22"/>
          <w:lang w:eastAsia="pl-PL"/>
        </w:rPr>
        <w:t>Barbara Lipiec –Skarbnik Gminy (tel. 46/ 814 42 59</w:t>
      </w:r>
      <w:r w:rsidR="006356C1" w:rsidRPr="006356C1">
        <w:rPr>
          <w:rFonts w:ascii="Arial" w:eastAsia="Times New Roman" w:hAnsi="Arial" w:cs="Arial"/>
          <w:b/>
          <w:sz w:val="22"/>
          <w:lang w:eastAsia="pl-PL"/>
        </w:rPr>
        <w:t>) w dniach od poniedziałku do czwartku w godz.  9:00 – 14:00 , w piątek  od godz. 8:00  - 12:00</w:t>
      </w:r>
    </w:p>
    <w:p w:rsidR="006356C1" w:rsidRPr="006356C1" w:rsidRDefault="006356C1" w:rsidP="006356C1">
      <w:pPr>
        <w:numPr>
          <w:ilvl w:val="0"/>
          <w:numId w:val="9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Postępowanie o udzielenie niniejszego zamówienia prowadzi się w języku polskim, w związku z czym wszelkie pisma, dokumenty, oświadczenia, składane w trakcie postępowania między zamawiającym a wykonawcami muszą być sporządzone w języku polskim. Dokumenty sporządzone w języku obcym są składane wraz z tłumaczeniem na język polski, poświadczonym przez wykonawcę.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11.Wymagania dotyczące wadium</w:t>
      </w:r>
    </w:p>
    <w:p w:rsidR="006356C1" w:rsidRPr="006356C1" w:rsidRDefault="006356C1" w:rsidP="006356C1">
      <w:p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Zamawiający nie wymaga wniesienia wadium.</w:t>
      </w:r>
    </w:p>
    <w:p w:rsidR="006356C1" w:rsidRPr="006356C1" w:rsidRDefault="006356C1" w:rsidP="006356C1">
      <w:pPr>
        <w:ind w:left="709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12. Termin związania ofertą</w:t>
      </w:r>
    </w:p>
    <w:p w:rsidR="006356C1" w:rsidRPr="006356C1" w:rsidRDefault="006356C1" w:rsidP="006356C1">
      <w:pPr>
        <w:numPr>
          <w:ilvl w:val="0"/>
          <w:numId w:val="10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Termin związania ofertą wynosi 30 dni. Bieg terminu związania ofertą rozpoczyna się wraz z upływem terminu składania ofert.</w:t>
      </w:r>
    </w:p>
    <w:p w:rsidR="006356C1" w:rsidRPr="006356C1" w:rsidRDefault="006356C1" w:rsidP="006356C1">
      <w:pPr>
        <w:numPr>
          <w:ilvl w:val="0"/>
          <w:numId w:val="10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Wykonawca samodzielnie lub na wniosek zamawiającego może przedłużyć termin związania   ofertą, z tym że zamawiający może tylko raz, co najmniej na 3 dni przed upływem terminu  związania ofertą, zwrócić się do wykonawców o wyrażenie zgody na przedłużenie tego terminu  o oznaczony okres, nie dłuższy jednak niż 60 dni.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13. Opis sposobu przygotowania ofert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Ofertę składa się, pod rygorem nieważności, w formie pisemnej. Zamawiający nie dopuszcza składania oferty w postaci elektronicznej.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Ofertę należy umieścić w zamkniętym, nieprzeźroczystym opakowaniu (np. koperta) – w sposób zapewniający nieujawnienie treści oferty do chwili jej otwarcia – zaadresowanym i opisanym jak niżej.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6356C1" w:rsidRPr="006356C1" w:rsidTr="00AC5501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C1" w:rsidRPr="006356C1" w:rsidRDefault="006356C1" w:rsidP="006356C1">
            <w:pPr>
              <w:snapToGrid w:val="0"/>
              <w:jc w:val="both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6356C1">
              <w:rPr>
                <w:rFonts w:ascii="Arial" w:eastAsia="Times New Roman" w:hAnsi="Arial" w:cs="Arial"/>
                <w:sz w:val="22"/>
                <w:lang w:eastAsia="pl-PL"/>
              </w:rPr>
              <w:t>Nadawca:</w:t>
            </w:r>
          </w:p>
          <w:p w:rsidR="006356C1" w:rsidRPr="006356C1" w:rsidRDefault="006356C1" w:rsidP="006356C1">
            <w:pPr>
              <w:jc w:val="both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6356C1">
              <w:rPr>
                <w:rFonts w:ascii="Arial" w:eastAsia="Times New Roman" w:hAnsi="Arial" w:cs="Arial"/>
                <w:sz w:val="22"/>
                <w:lang w:eastAsia="pl-PL"/>
              </w:rPr>
              <w:t>Nazwa i adres Wykonawcy (pieczęć)</w:t>
            </w:r>
          </w:p>
          <w:p w:rsidR="006356C1" w:rsidRPr="006356C1" w:rsidRDefault="006356C1" w:rsidP="006356C1">
            <w:pPr>
              <w:jc w:val="both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6356C1">
              <w:rPr>
                <w:rFonts w:ascii="Arial" w:eastAsia="Times New Roman" w:hAnsi="Arial" w:cs="Arial"/>
                <w:sz w:val="22"/>
                <w:lang w:eastAsia="pl-PL"/>
              </w:rPr>
              <w:t>Adresat:</w:t>
            </w:r>
          </w:p>
          <w:p w:rsidR="006356C1" w:rsidRPr="006356C1" w:rsidRDefault="006356C1" w:rsidP="006356C1">
            <w:pPr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6356C1">
              <w:rPr>
                <w:rFonts w:ascii="Arial" w:eastAsia="Times New Roman" w:hAnsi="Arial" w:cs="Arial"/>
                <w:sz w:val="22"/>
                <w:lang w:eastAsia="pl-PL"/>
              </w:rPr>
              <w:t xml:space="preserve">Gmina </w:t>
            </w:r>
            <w:r w:rsidR="00A93D06">
              <w:rPr>
                <w:rFonts w:ascii="Arial" w:eastAsia="Times New Roman" w:hAnsi="Arial" w:cs="Arial"/>
                <w:sz w:val="22"/>
                <w:lang w:eastAsia="pl-PL"/>
              </w:rPr>
              <w:t>Rawa Mazowiecka</w:t>
            </w:r>
          </w:p>
          <w:p w:rsidR="00180A5B" w:rsidRPr="006356C1" w:rsidRDefault="00A93D06" w:rsidP="006356C1">
            <w:pPr>
              <w:rPr>
                <w:rFonts w:ascii="Arial" w:eastAsia="Times New Roman" w:hAnsi="Arial" w:cs="Arial"/>
                <w:sz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lang w:eastAsia="pl-PL"/>
              </w:rPr>
              <w:t>Al. Konstytucji 3 maja 32</w:t>
            </w:r>
          </w:p>
          <w:p w:rsidR="006356C1" w:rsidRPr="006356C1" w:rsidRDefault="00A93D06" w:rsidP="006356C1">
            <w:pPr>
              <w:jc w:val="both"/>
              <w:rPr>
                <w:rFonts w:ascii="Arial" w:eastAsia="Times New Roman" w:hAnsi="Arial" w:cs="Arial"/>
                <w:sz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lang w:eastAsia="pl-PL"/>
              </w:rPr>
              <w:t>96 – 200 Rawa Mazowiecka</w:t>
            </w:r>
          </w:p>
          <w:p w:rsidR="006356C1" w:rsidRPr="006356C1" w:rsidRDefault="006356C1" w:rsidP="006356C1">
            <w:pPr>
              <w:jc w:val="both"/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</w:pPr>
          </w:p>
          <w:p w:rsidR="006356C1" w:rsidRPr="006356C1" w:rsidRDefault="006356C1" w:rsidP="006356C1">
            <w:pPr>
              <w:jc w:val="both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6356C1">
              <w:rPr>
                <w:rFonts w:ascii="Arial" w:eastAsia="Times New Roman" w:hAnsi="Arial" w:cs="Arial"/>
                <w:sz w:val="22"/>
                <w:lang w:eastAsia="pl-PL"/>
              </w:rPr>
              <w:t>Oferta przetargowa na zadanie pn.</w:t>
            </w:r>
          </w:p>
          <w:p w:rsidR="006356C1" w:rsidRPr="006356C1" w:rsidRDefault="006356C1" w:rsidP="006356C1">
            <w:pPr>
              <w:spacing w:after="120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  <w:r w:rsidRPr="006356C1">
              <w:rPr>
                <w:rFonts w:ascii="Arial" w:eastAsia="Times New Roman" w:hAnsi="Arial" w:cs="Arial"/>
                <w:b/>
                <w:sz w:val="22"/>
                <w:lang w:eastAsia="pl-PL"/>
              </w:rPr>
              <w:t>„Długot</w:t>
            </w:r>
            <w:r w:rsidR="00A93D06">
              <w:rPr>
                <w:rFonts w:ascii="Arial" w:eastAsia="Times New Roman" w:hAnsi="Arial" w:cs="Arial"/>
                <w:b/>
                <w:sz w:val="22"/>
                <w:lang w:eastAsia="pl-PL"/>
              </w:rPr>
              <w:t xml:space="preserve">erminowy kredyt w wysokości </w:t>
            </w:r>
            <w:r w:rsidR="007C6F69">
              <w:rPr>
                <w:rFonts w:ascii="Arial" w:eastAsia="Times New Roman" w:hAnsi="Arial" w:cs="Arial"/>
                <w:b/>
                <w:sz w:val="22"/>
                <w:lang w:eastAsia="pl-PL"/>
              </w:rPr>
              <w:t xml:space="preserve"> 6 8</w:t>
            </w:r>
            <w:r w:rsidR="00A93D06">
              <w:rPr>
                <w:rFonts w:ascii="Arial" w:eastAsia="Times New Roman" w:hAnsi="Arial" w:cs="Arial"/>
                <w:b/>
                <w:sz w:val="22"/>
                <w:lang w:eastAsia="pl-PL"/>
              </w:rPr>
              <w:t>0</w:t>
            </w:r>
            <w:r w:rsidRPr="006356C1">
              <w:rPr>
                <w:rFonts w:ascii="Arial" w:eastAsia="Times New Roman" w:hAnsi="Arial" w:cs="Arial"/>
                <w:b/>
                <w:sz w:val="22"/>
                <w:lang w:eastAsia="pl-PL"/>
              </w:rPr>
              <w:t xml:space="preserve">0 000,00 zł z przeznaczeniem na </w:t>
            </w:r>
            <w:r w:rsidR="00A93D06">
              <w:rPr>
                <w:rFonts w:ascii="Arial" w:eastAsia="Times New Roman" w:hAnsi="Arial" w:cs="Arial"/>
                <w:b/>
                <w:sz w:val="22"/>
                <w:lang w:eastAsia="pl-PL"/>
              </w:rPr>
              <w:t xml:space="preserve">pokrycie </w:t>
            </w:r>
            <w:r w:rsidR="0013384C">
              <w:rPr>
                <w:rFonts w:ascii="Arial" w:eastAsia="Times New Roman" w:hAnsi="Arial" w:cs="Arial"/>
                <w:b/>
                <w:sz w:val="22"/>
                <w:lang w:eastAsia="pl-PL"/>
              </w:rPr>
              <w:t xml:space="preserve">planowanego </w:t>
            </w:r>
            <w:r w:rsidR="00A93D06">
              <w:rPr>
                <w:rFonts w:ascii="Arial" w:eastAsia="Times New Roman" w:hAnsi="Arial" w:cs="Arial"/>
                <w:b/>
                <w:sz w:val="22"/>
                <w:lang w:eastAsia="pl-PL"/>
              </w:rPr>
              <w:t>deficytu budżetu gminy</w:t>
            </w:r>
            <w:r w:rsidRPr="006356C1">
              <w:rPr>
                <w:rFonts w:ascii="Arial" w:eastAsia="Times New Roman" w:hAnsi="Arial" w:cs="Arial"/>
                <w:b/>
                <w:sz w:val="22"/>
                <w:lang w:eastAsia="pl-PL"/>
              </w:rPr>
              <w:t>.</w:t>
            </w:r>
          </w:p>
          <w:p w:rsidR="006356C1" w:rsidRPr="006356C1" w:rsidRDefault="006356C1" w:rsidP="006356C1">
            <w:pPr>
              <w:spacing w:after="120"/>
              <w:rPr>
                <w:rFonts w:ascii="Arial" w:eastAsia="Times New Roman" w:hAnsi="Arial" w:cs="Arial"/>
                <w:bCs/>
                <w:sz w:val="22"/>
                <w:lang w:eastAsia="pl-PL"/>
              </w:rPr>
            </w:pPr>
            <w:r w:rsidRPr="006356C1">
              <w:rPr>
                <w:rFonts w:ascii="Arial" w:eastAsia="Times New Roman" w:hAnsi="Arial" w:cs="Arial"/>
                <w:bCs/>
                <w:sz w:val="22"/>
                <w:lang w:eastAsia="pl-PL"/>
              </w:rPr>
              <w:t>Nie otwierać przed terminem otwarcia ofert. Termin otwarcia ofert</w:t>
            </w:r>
            <w:r w:rsidR="00A93D06" w:rsidRPr="00AE43EB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 xml:space="preserve">: </w:t>
            </w:r>
            <w:r w:rsidR="00AE43EB" w:rsidRPr="00AE43EB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>14.06</w:t>
            </w:r>
            <w:r w:rsidR="00A93D06" w:rsidRPr="00AE43EB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>.201</w:t>
            </w:r>
            <w:r w:rsidR="00603DE4" w:rsidRPr="00AE43EB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>8</w:t>
            </w:r>
            <w:r w:rsidRPr="00AE43EB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 xml:space="preserve"> r</w:t>
            </w:r>
            <w:r w:rsidRPr="006356C1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>. godz.:10:</w:t>
            </w:r>
            <w:r w:rsidR="00AE43EB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>0</w:t>
            </w:r>
            <w:r w:rsidRPr="006356C1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>5</w:t>
            </w:r>
          </w:p>
        </w:tc>
      </w:tr>
    </w:tbl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Oferta i oświadczenia muszą być podpisane przez:</w:t>
      </w:r>
    </w:p>
    <w:p w:rsidR="006356C1" w:rsidRPr="006356C1" w:rsidRDefault="006356C1" w:rsidP="006356C1">
      <w:pPr>
        <w:numPr>
          <w:ilvl w:val="0"/>
          <w:numId w:val="12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osobę/osoby upoważnione do reprezentowania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 wykonawcy/wykonawców w obrocie prawnym, zgodnie z danymi ujawnionymi w Krajowym Rejestrze Sądowym (jeżeli przepisy wymagają wpisu do Rejestru) lub podpisane przez pełnomocnika.</w:t>
      </w:r>
    </w:p>
    <w:p w:rsidR="006356C1" w:rsidRPr="006356C1" w:rsidRDefault="006356C1" w:rsidP="006356C1">
      <w:pPr>
        <w:numPr>
          <w:ilvl w:val="0"/>
          <w:numId w:val="12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lastRenderedPageBreak/>
        <w:t>osobę/osoby posiadające pełnomocnictwo, w przypadku składania wspólnej oferty przez dwóch lub więcej wykonawców.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Oferta powinna być przygotowana zgodnie z wymaganiami niniejszej specyfikacji oraz ustawy z dnia 29 stycznia 2004 r. Prawo zamówień publicznych.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Oferta musi być przygotowana w języku polskim, pisemnie przy użyciu nośnika pisma nie  ulegającego usunięciu bez pozostawienia śladów.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Każda ewentualna poprawka w ofercie musi być parafowana przez osobę upoważnioną do podpisywania oferty.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Oferent nie może zamieniać treści formularzy, które stanowią załączniki do specyfikacji.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Oferent może złożyć tylko jedną ofertę, w której musi być zaoferowana tylko jedna cena i pozostałe kryteria wskazane w pkt 16 ust. 2 niniejszej specyfikacji.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Oferta powinna być zszyta lub spięta trwale, strony oferty muszą być ponumerowane a wszystkie załączniki 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podpisane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 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przez osoby upoważnione i opieczętowane pieczęciami</w:t>
      </w:r>
      <w:r w:rsidRPr="006356C1">
        <w:rPr>
          <w:rFonts w:ascii="Arial" w:eastAsia="Times New Roman" w:hAnsi="Arial" w:cs="Arial"/>
          <w:sz w:val="22"/>
          <w:lang w:eastAsia="pl-PL"/>
        </w:rPr>
        <w:t>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Wszelkie koszty związane z przygotowaniem i złożeniem oferty ponosi wykonawca. 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Dokumenty sporządzone w języku obcym są składane wraz z tłumaczeniem na język polski, poświadczonym przez wykonawcę.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Tajemnica przedsiębiorstwa:</w:t>
      </w:r>
    </w:p>
    <w:p w:rsidR="006356C1" w:rsidRPr="006356C1" w:rsidRDefault="006356C1" w:rsidP="006356C1">
      <w:pPr>
        <w:numPr>
          <w:ilvl w:val="0"/>
          <w:numId w:val="13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jeżeli według wykonawcy oferta będzie zawierała informacje objęte tajemnicą jego przedsiębiorstwa, w rozumieniu przepisów ustawy z 16 kwietnia 1993 r. o zwalczaniu nieuczciwej konkurencji muszą być  one oznaczone klauzulą NIE UDOSTĘPNIAĆ – TAJEMNICA PRZEDSIĘBIORSTWA. Zaleca się umieścić takie dokumenty na końcu oferty (ostatnie strony w ofercie lub w osobnej kopercie).</w:t>
      </w:r>
    </w:p>
    <w:p w:rsidR="006356C1" w:rsidRPr="006356C1" w:rsidRDefault="006356C1" w:rsidP="006356C1">
      <w:pPr>
        <w:numPr>
          <w:ilvl w:val="0"/>
          <w:numId w:val="13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zastrzeżenie informacji, danych, dokumentów lub oświadczeń nie stanowiących tajemnicy przedsiębiorstwa w rozumieniu przepisów o nieuczciwej konkurencji spowoduje ich odtajnienie.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Zgodnie z art. 84 ustawy Prawo zamówień publicznych wykonawca może przed upływem terminu składania ofert zmienić lub wycofać ofertę w sposób następujący:</w:t>
      </w:r>
    </w:p>
    <w:p w:rsidR="006356C1" w:rsidRPr="006356C1" w:rsidRDefault="006356C1" w:rsidP="006356C1">
      <w:pPr>
        <w:numPr>
          <w:ilvl w:val="0"/>
          <w:numId w:val="14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 wprowadzeniu zmian (z podaniem zakresu zmian) lub wycofaniu oferty należy pisemnie powiadomić zamawiającego, przed upływem terminu składania ofert,</w:t>
      </w:r>
    </w:p>
    <w:p w:rsidR="006356C1" w:rsidRPr="006356C1" w:rsidRDefault="006356C1" w:rsidP="006356C1">
      <w:pPr>
        <w:numPr>
          <w:ilvl w:val="0"/>
          <w:numId w:val="14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pismo należy złożyć zgodnie z opisem podanym w ust. 2 niniejszej punktu specyfikacji, oznaczając odpowiednio „ZMIANA OFERTY” / „WYCOFANIE OFERTY”,</w:t>
      </w:r>
    </w:p>
    <w:p w:rsidR="006356C1" w:rsidRPr="006356C1" w:rsidRDefault="006356C1" w:rsidP="006356C1">
      <w:pPr>
        <w:numPr>
          <w:ilvl w:val="0"/>
          <w:numId w:val="14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do pisma o wycofaniu oferty musi być załączony dokument, z którego wynika prawo osoby podpisującej informację do reprezentowania wykonawcy.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Ofertę złożona po terminie składania ofert zamawiający zwróci niezwłocznie bez jej otwierania.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Wzór formularza oferty stanowi załącznik nr 1 do niniejszej specyfikacji. Wraz z ofertą wykonawca jest zobowiązany złożyć:</w:t>
      </w:r>
    </w:p>
    <w:p w:rsidR="006356C1" w:rsidRPr="006356C1" w:rsidRDefault="006356C1" w:rsidP="006356C1">
      <w:pPr>
        <w:numPr>
          <w:ilvl w:val="0"/>
          <w:numId w:val="23"/>
        </w:numPr>
        <w:ind w:left="72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oświadczenie, o którym mowa w pkt 8 ust. 1, stanowiące załącznik nr 2 do niniejszej specyfikacji,</w:t>
      </w:r>
    </w:p>
    <w:p w:rsidR="006356C1" w:rsidRPr="006356C1" w:rsidRDefault="006356C1" w:rsidP="006356C1">
      <w:pPr>
        <w:numPr>
          <w:ilvl w:val="0"/>
          <w:numId w:val="23"/>
        </w:numPr>
        <w:ind w:left="72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pełnomocnictwo dla osoby podpisującej ofertę w imieniu wykonawcy,</w:t>
      </w:r>
    </w:p>
    <w:p w:rsidR="006356C1" w:rsidRPr="006356C1" w:rsidRDefault="006356C1" w:rsidP="006356C1">
      <w:pPr>
        <w:numPr>
          <w:ilvl w:val="0"/>
          <w:numId w:val="23"/>
        </w:numPr>
        <w:ind w:left="72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zaproponowany przez wykonawcę projekt umowy (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wraz z harmonogramem spłaty kredytu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), 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podpisany przez wykonawcę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 (projekt umowy oraz harmonogram spłaty kredytu winny być zgodne z postanowieniami wynikającymi z niniejszej specyfikacji oraz z opisem przedmiotu zamówienia i opisem sposobu obliczenia ceny, wskazanymi w pkt 3 i pkt 15 specyfikacji).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Dokumenty dołączone do oferty muszą być złożone w oryginale lub kopii poświadczonej za  zgodność z oryginałem przez wykonawcę. Dokumenty dotyczące podmiotów, z zasobów których korzystać będzie w trakcie wykonywania zamówienia wykonawca, muszą być potwierdzone za zgodność z oryginałem przez te podmioty. Pełnomocnictwa do podpisywania oferty i oświadczeń woli muszą być załączone </w:t>
      </w:r>
      <w:r w:rsidRPr="006356C1">
        <w:rPr>
          <w:rFonts w:ascii="Arial" w:eastAsia="Times New Roman" w:hAnsi="Arial" w:cs="Arial"/>
          <w:b/>
          <w:sz w:val="22"/>
          <w:lang w:eastAsia="pl-PL"/>
        </w:rPr>
        <w:t xml:space="preserve">w formie oryginału.   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Zamawiający może żądać przedstawienia oryginału lub notarialnie poświadczonej kopii dokumentów wyłącznie wtedy, gdy złożona kopia dokumentu jest nieczytelna lub budzi wątpliwości co do jej prawdziwości.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14. Miejsce oraz termin składania i otwarcia ofert</w:t>
      </w:r>
    </w:p>
    <w:p w:rsidR="006356C1" w:rsidRPr="006356C1" w:rsidRDefault="006356C1" w:rsidP="006356C1">
      <w:pPr>
        <w:numPr>
          <w:ilvl w:val="0"/>
          <w:numId w:val="15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lastRenderedPageBreak/>
        <w:t>Termin i miejsce składania ofert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: </w:t>
      </w:r>
      <w:r w:rsidR="00AE43EB" w:rsidRPr="00AE43EB">
        <w:rPr>
          <w:rFonts w:ascii="Arial" w:eastAsia="Times New Roman" w:hAnsi="Arial" w:cs="Arial"/>
          <w:b/>
          <w:sz w:val="22"/>
          <w:lang w:eastAsia="pl-PL"/>
        </w:rPr>
        <w:t>14.06.2018</w:t>
      </w:r>
      <w:r w:rsidRPr="00AE43EB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r., godz. 10:00,</w:t>
      </w:r>
      <w:r w:rsidR="00A93D06">
        <w:rPr>
          <w:rFonts w:ascii="Arial" w:eastAsia="Times New Roman" w:hAnsi="Arial" w:cs="Arial"/>
          <w:sz w:val="22"/>
          <w:lang w:eastAsia="pl-PL"/>
        </w:rPr>
        <w:t xml:space="preserve"> Urząd Gminy Rawa Mazowiecka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 </w:t>
      </w:r>
      <w:r w:rsidR="00A93D06">
        <w:rPr>
          <w:rFonts w:ascii="Arial" w:eastAsia="Times New Roman" w:hAnsi="Arial" w:cs="Arial"/>
          <w:sz w:val="22"/>
          <w:lang w:eastAsia="pl-PL"/>
        </w:rPr>
        <w:t>Al. Konstytucji 3 Maja 32 , 96 – 200 Rawa Mazowiecka , pokój Nr 202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 (Sekretariat).</w:t>
      </w:r>
    </w:p>
    <w:p w:rsidR="006356C1" w:rsidRPr="006356C1" w:rsidRDefault="006356C1" w:rsidP="006356C1">
      <w:pPr>
        <w:numPr>
          <w:ilvl w:val="0"/>
          <w:numId w:val="15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Termin i miejsce otwarcia ofert</w:t>
      </w:r>
      <w:r w:rsidRPr="00AE43EB">
        <w:rPr>
          <w:rFonts w:ascii="Arial" w:eastAsia="Times New Roman" w:hAnsi="Arial" w:cs="Arial"/>
          <w:sz w:val="22"/>
          <w:lang w:eastAsia="pl-PL"/>
        </w:rPr>
        <w:t>:</w:t>
      </w:r>
      <w:r w:rsidR="00AE43EB" w:rsidRPr="00AE43EB">
        <w:rPr>
          <w:rFonts w:ascii="Arial" w:eastAsia="Times New Roman" w:hAnsi="Arial" w:cs="Arial"/>
          <w:b/>
          <w:sz w:val="22"/>
          <w:lang w:eastAsia="pl-PL"/>
        </w:rPr>
        <w:t xml:space="preserve"> 14.06.2018</w:t>
      </w:r>
      <w:r w:rsidRPr="00AE43EB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r., godz. 10:</w:t>
      </w:r>
      <w:r w:rsidR="00B83B0A">
        <w:rPr>
          <w:rFonts w:ascii="Arial" w:eastAsia="Times New Roman" w:hAnsi="Arial" w:cs="Arial"/>
          <w:b/>
          <w:sz w:val="22"/>
          <w:lang w:eastAsia="pl-PL"/>
        </w:rPr>
        <w:t>0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5</w:t>
      </w:r>
      <w:r w:rsidR="00A93D06">
        <w:rPr>
          <w:rFonts w:ascii="Arial" w:eastAsia="Times New Roman" w:hAnsi="Arial" w:cs="Arial"/>
          <w:sz w:val="22"/>
          <w:lang w:eastAsia="pl-PL"/>
        </w:rPr>
        <w:t xml:space="preserve"> Urząd Gminy Rawa Mazowiecka  Al. Konstytucji 3 Maja 32 , 96 -200 Rawa Mazowiecka , pokój Nr 203</w:t>
      </w:r>
      <w:r w:rsidRPr="006356C1">
        <w:rPr>
          <w:rFonts w:ascii="Arial" w:eastAsia="Times New Roman" w:hAnsi="Arial" w:cs="Arial"/>
          <w:sz w:val="22"/>
          <w:lang w:eastAsia="pl-PL"/>
        </w:rPr>
        <w:t>.</w:t>
      </w:r>
    </w:p>
    <w:p w:rsidR="006356C1" w:rsidRPr="006356C1" w:rsidRDefault="006356C1" w:rsidP="006356C1">
      <w:pPr>
        <w:numPr>
          <w:ilvl w:val="0"/>
          <w:numId w:val="15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 xml:space="preserve">Otwarcie </w:t>
      </w:r>
      <w:r w:rsidRPr="006356C1">
        <w:rPr>
          <w:rFonts w:ascii="Arial" w:eastAsia="Times New Roman" w:hAnsi="Arial" w:cs="Arial"/>
          <w:sz w:val="22"/>
          <w:lang w:eastAsia="pl-PL"/>
        </w:rPr>
        <w:t>ofert jest jawne.</w:t>
      </w:r>
    </w:p>
    <w:p w:rsidR="006356C1" w:rsidRPr="006356C1" w:rsidRDefault="006356C1" w:rsidP="006356C1">
      <w:pPr>
        <w:numPr>
          <w:ilvl w:val="0"/>
          <w:numId w:val="15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 termin złożenia oferty przyjmuje się datę i godzinę wpływu oferty do zamawiającego.</w:t>
      </w:r>
    </w:p>
    <w:p w:rsidR="006356C1" w:rsidRPr="006356C1" w:rsidRDefault="006356C1" w:rsidP="006356C1">
      <w:pPr>
        <w:ind w:left="66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15. Opis sposobu obliczenia ceny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Cenę oferty stanowi kwota odsetek naliczonych od kredytu.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W celu obliczenia ceny ofertowej dla potrzeb porównania ofert i wyboru najkorzystniejszej oferty, wykonawcy zobowiązani są przyjąć następujące założenia:</w:t>
      </w:r>
    </w:p>
    <w:p w:rsidR="006356C1" w:rsidRPr="006356C1" w:rsidRDefault="006356C1" w:rsidP="006356C1">
      <w:pPr>
        <w:numPr>
          <w:ilvl w:val="0"/>
          <w:numId w:val="21"/>
        </w:numPr>
        <w:ind w:left="7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 xml:space="preserve">uruchomienie </w:t>
      </w:r>
      <w:r w:rsidR="00A93D06">
        <w:rPr>
          <w:rFonts w:ascii="Arial" w:eastAsia="Times New Roman" w:hAnsi="Arial" w:cs="Arial"/>
          <w:color w:val="000000"/>
          <w:sz w:val="22"/>
          <w:lang w:eastAsia="pl-PL"/>
        </w:rPr>
        <w:t xml:space="preserve">całości kredytu do dnia </w:t>
      </w:r>
      <w:r w:rsidR="004F1F78">
        <w:rPr>
          <w:rFonts w:ascii="Arial" w:eastAsia="Times New Roman" w:hAnsi="Arial" w:cs="Arial"/>
          <w:sz w:val="22"/>
          <w:lang w:eastAsia="pl-PL"/>
        </w:rPr>
        <w:t>28</w:t>
      </w:r>
      <w:r w:rsidR="00A93D06" w:rsidRPr="00B37E4A">
        <w:rPr>
          <w:rFonts w:ascii="Arial" w:eastAsia="Times New Roman" w:hAnsi="Arial" w:cs="Arial"/>
          <w:sz w:val="22"/>
          <w:lang w:eastAsia="pl-PL"/>
        </w:rPr>
        <w:t>.12.201</w:t>
      </w:r>
      <w:r w:rsidR="00603DE4" w:rsidRPr="00B37E4A">
        <w:rPr>
          <w:rFonts w:ascii="Arial" w:eastAsia="Times New Roman" w:hAnsi="Arial" w:cs="Arial"/>
          <w:sz w:val="22"/>
          <w:lang w:eastAsia="pl-PL"/>
        </w:rPr>
        <w:t>8</w:t>
      </w:r>
      <w:r w:rsidRPr="00B37E4A">
        <w:rPr>
          <w:rFonts w:ascii="Arial" w:eastAsia="Times New Roman" w:hAnsi="Arial" w:cs="Arial"/>
          <w:sz w:val="22"/>
          <w:lang w:eastAsia="pl-PL"/>
        </w:rPr>
        <w:t xml:space="preserve"> r.,</w:t>
      </w:r>
    </w:p>
    <w:p w:rsidR="006356C1" w:rsidRPr="006356C1" w:rsidRDefault="006356C1" w:rsidP="006356C1">
      <w:pPr>
        <w:numPr>
          <w:ilvl w:val="0"/>
          <w:numId w:val="21"/>
        </w:numPr>
        <w:ind w:left="7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 xml:space="preserve">obliczyć odsetki, z uwzględnieniem wskazanego w pkt 3 niniejszej specyfikacji harmonogramu spłat kredytu, przyjmując stopę oprocentowania kredytu jako sumę stawki </w:t>
      </w:r>
      <w:r w:rsidR="00A93D06">
        <w:rPr>
          <w:rFonts w:ascii="Arial" w:eastAsia="Times New Roman" w:hAnsi="Arial" w:cs="Arial"/>
          <w:b/>
          <w:color w:val="000000"/>
          <w:sz w:val="22"/>
          <w:lang w:eastAsia="pl-PL"/>
        </w:rPr>
        <w:t xml:space="preserve">WIBOR 3M z </w:t>
      </w:r>
      <w:r w:rsidR="00A93D06" w:rsidRPr="00B37E4A">
        <w:rPr>
          <w:rFonts w:ascii="Arial" w:eastAsia="Times New Roman" w:hAnsi="Arial" w:cs="Arial"/>
          <w:b/>
          <w:color w:val="000000"/>
          <w:sz w:val="22"/>
          <w:lang w:eastAsia="pl-PL"/>
        </w:rPr>
        <w:t>dnia</w:t>
      </w:r>
      <w:r w:rsidR="00A93D06" w:rsidRPr="00B37E4A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="00B37E4A" w:rsidRPr="00B37E4A">
        <w:rPr>
          <w:rFonts w:ascii="Arial" w:eastAsia="Times New Roman" w:hAnsi="Arial" w:cs="Arial"/>
          <w:b/>
          <w:sz w:val="22"/>
          <w:lang w:eastAsia="pl-PL"/>
        </w:rPr>
        <w:t>30</w:t>
      </w:r>
      <w:r w:rsidR="00A93D06" w:rsidRPr="00B37E4A">
        <w:rPr>
          <w:rFonts w:ascii="Arial" w:eastAsia="Times New Roman" w:hAnsi="Arial" w:cs="Arial"/>
          <w:b/>
          <w:sz w:val="22"/>
          <w:lang w:eastAsia="pl-PL"/>
        </w:rPr>
        <w:t>.0</w:t>
      </w:r>
      <w:r w:rsidR="00B37E4A" w:rsidRPr="00B37E4A">
        <w:rPr>
          <w:rFonts w:ascii="Arial" w:eastAsia="Times New Roman" w:hAnsi="Arial" w:cs="Arial"/>
          <w:b/>
          <w:sz w:val="22"/>
          <w:lang w:eastAsia="pl-PL"/>
        </w:rPr>
        <w:t>5</w:t>
      </w:r>
      <w:r w:rsidR="00A93D06" w:rsidRPr="00B37E4A">
        <w:rPr>
          <w:rFonts w:ascii="Arial" w:eastAsia="Times New Roman" w:hAnsi="Arial" w:cs="Arial"/>
          <w:b/>
          <w:sz w:val="22"/>
          <w:lang w:eastAsia="pl-PL"/>
        </w:rPr>
        <w:t>.201</w:t>
      </w:r>
      <w:r w:rsidR="00603DE4" w:rsidRPr="00B37E4A">
        <w:rPr>
          <w:rFonts w:ascii="Arial" w:eastAsia="Times New Roman" w:hAnsi="Arial" w:cs="Arial"/>
          <w:b/>
          <w:sz w:val="22"/>
          <w:lang w:eastAsia="pl-PL"/>
        </w:rPr>
        <w:t>8</w:t>
      </w:r>
      <w:r w:rsidRPr="00B37E4A">
        <w:rPr>
          <w:rFonts w:ascii="Arial" w:eastAsia="Times New Roman" w:hAnsi="Arial" w:cs="Arial"/>
          <w:b/>
          <w:sz w:val="22"/>
          <w:lang w:eastAsia="pl-PL"/>
        </w:rPr>
        <w:t xml:space="preserve"> r</w:t>
      </w:r>
      <w:r w:rsidRPr="00B37E4A">
        <w:rPr>
          <w:rFonts w:ascii="Arial" w:eastAsia="Times New Roman" w:hAnsi="Arial" w:cs="Arial"/>
          <w:sz w:val="22"/>
          <w:lang w:eastAsia="pl-PL"/>
        </w:rPr>
        <w:t xml:space="preserve">. w wysokości </w:t>
      </w:r>
      <w:r w:rsidRPr="00B37E4A">
        <w:rPr>
          <w:rFonts w:ascii="Arial" w:eastAsia="Times New Roman" w:hAnsi="Arial" w:cs="Arial"/>
          <w:b/>
          <w:sz w:val="22"/>
          <w:lang w:eastAsia="pl-PL"/>
        </w:rPr>
        <w:t>1,7</w:t>
      </w:r>
      <w:r w:rsidR="00B37E4A" w:rsidRPr="00B37E4A">
        <w:rPr>
          <w:rFonts w:ascii="Arial" w:eastAsia="Times New Roman" w:hAnsi="Arial" w:cs="Arial"/>
          <w:b/>
          <w:sz w:val="22"/>
          <w:lang w:eastAsia="pl-PL"/>
        </w:rPr>
        <w:t>0</w:t>
      </w:r>
      <w:r w:rsidRPr="00B37E4A">
        <w:rPr>
          <w:rFonts w:ascii="Arial" w:eastAsia="Times New Roman" w:hAnsi="Arial" w:cs="Arial"/>
          <w:b/>
          <w:sz w:val="22"/>
          <w:lang w:eastAsia="pl-PL"/>
        </w:rPr>
        <w:t xml:space="preserve"> %</w:t>
      </w:r>
      <w:r w:rsidRPr="00B37E4A">
        <w:rPr>
          <w:rFonts w:ascii="Arial" w:eastAsia="Times New Roman" w:hAnsi="Arial" w:cs="Arial"/>
          <w:sz w:val="22"/>
          <w:lang w:eastAsia="pl-PL"/>
        </w:rPr>
        <w:t xml:space="preserve"> i </w:t>
      </w: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niezmiennej w całym okresie kredytowania oferowanej stawki procentowej marży,</w:t>
      </w:r>
    </w:p>
    <w:p w:rsidR="006356C1" w:rsidRPr="006356C1" w:rsidRDefault="006356C1" w:rsidP="006356C1">
      <w:pPr>
        <w:numPr>
          <w:ilvl w:val="0"/>
          <w:numId w:val="21"/>
        </w:numPr>
        <w:ind w:left="7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uwzględnić liczbę bazową dni w roku – 365,</w:t>
      </w:r>
    </w:p>
    <w:p w:rsidR="006356C1" w:rsidRPr="006356C1" w:rsidRDefault="006356C1" w:rsidP="006356C1">
      <w:pPr>
        <w:numPr>
          <w:ilvl w:val="0"/>
          <w:numId w:val="21"/>
        </w:numPr>
        <w:ind w:left="7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uwzględnić liczbę bazową dni w miesiącach kalendarzowych – rzeczywistą liczbę dni w danym miesiącu.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Przyjęcie założeń wskazanych w pkt 15 ust. 2 lit. a) oraz stawki WIBOR 3M z d</w:t>
      </w:r>
      <w:r w:rsidR="00A93D06">
        <w:rPr>
          <w:rFonts w:ascii="Arial" w:eastAsia="Times New Roman" w:hAnsi="Arial" w:cs="Arial"/>
          <w:color w:val="000000"/>
          <w:sz w:val="22"/>
          <w:lang w:eastAsia="pl-PL"/>
        </w:rPr>
        <w:t xml:space="preserve">nia </w:t>
      </w:r>
      <w:r w:rsidR="00B37E4A" w:rsidRPr="00B37E4A">
        <w:rPr>
          <w:rFonts w:ascii="Arial" w:eastAsia="Times New Roman" w:hAnsi="Arial" w:cs="Arial"/>
          <w:sz w:val="22"/>
          <w:lang w:eastAsia="pl-PL"/>
        </w:rPr>
        <w:t>30</w:t>
      </w:r>
      <w:r w:rsidR="00A93D06" w:rsidRPr="00B37E4A">
        <w:rPr>
          <w:rFonts w:ascii="Arial" w:eastAsia="Times New Roman" w:hAnsi="Arial" w:cs="Arial"/>
          <w:sz w:val="22"/>
          <w:lang w:eastAsia="pl-PL"/>
        </w:rPr>
        <w:t>.0</w:t>
      </w:r>
      <w:r w:rsidR="00B37E4A" w:rsidRPr="00B37E4A">
        <w:rPr>
          <w:rFonts w:ascii="Arial" w:eastAsia="Times New Roman" w:hAnsi="Arial" w:cs="Arial"/>
          <w:sz w:val="22"/>
          <w:lang w:eastAsia="pl-PL"/>
        </w:rPr>
        <w:t>5</w:t>
      </w:r>
      <w:r w:rsidR="00A93D06" w:rsidRPr="00B37E4A">
        <w:rPr>
          <w:rFonts w:ascii="Arial" w:eastAsia="Times New Roman" w:hAnsi="Arial" w:cs="Arial"/>
          <w:sz w:val="22"/>
          <w:lang w:eastAsia="pl-PL"/>
        </w:rPr>
        <w:t>.201</w:t>
      </w:r>
      <w:r w:rsidR="00B37E4A" w:rsidRPr="00B37E4A">
        <w:rPr>
          <w:rFonts w:ascii="Arial" w:eastAsia="Times New Roman" w:hAnsi="Arial" w:cs="Arial"/>
          <w:sz w:val="22"/>
          <w:lang w:eastAsia="pl-PL"/>
        </w:rPr>
        <w:t>8</w:t>
      </w:r>
      <w:r w:rsidRPr="00B37E4A">
        <w:rPr>
          <w:rFonts w:ascii="Arial" w:eastAsia="Times New Roman" w:hAnsi="Arial" w:cs="Arial"/>
          <w:sz w:val="22"/>
          <w:lang w:eastAsia="pl-PL"/>
        </w:rPr>
        <w:t xml:space="preserve"> r. w wysokości 1,7</w:t>
      </w:r>
      <w:r w:rsidR="00B37E4A" w:rsidRPr="00B37E4A">
        <w:rPr>
          <w:rFonts w:ascii="Arial" w:eastAsia="Times New Roman" w:hAnsi="Arial" w:cs="Arial"/>
          <w:sz w:val="22"/>
          <w:lang w:eastAsia="pl-PL"/>
        </w:rPr>
        <w:t>0</w:t>
      </w:r>
      <w:r w:rsidRPr="00B37E4A">
        <w:rPr>
          <w:rFonts w:ascii="Arial" w:eastAsia="Times New Roman" w:hAnsi="Arial" w:cs="Arial"/>
          <w:sz w:val="22"/>
          <w:lang w:eastAsia="pl-PL"/>
        </w:rPr>
        <w:t xml:space="preserve"> % </w:t>
      </w: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ma na celu wyłącznie wybór najkorzystniejszej oferty.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Cenę za wykonanie przedmiotu zamówienia należy przedstawić w formularzu oferty, stanowiącym załącznik nr 1 do niniejszej specyfikacji.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Cena za wykonanie przedmiotu zamówienia, przedstawiona w formularzu oferty, stanowiącym załącznik nr 1 do niniejszej specyfikacji, musi wynikać z harmonogramu spłaty, uwzględniającego założenia wskazane w pkt 15 ust. 2 specyfikacji, załączonego do zaproponowanego przez wykonawcę projektu umowy.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Cenę oferty należy ustalić w PLN słownie i liczbowo z dokładnością do dwóch miejsc po przecinku.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 przypadku rozbieżności między ceną za wykonanie przedmiotu zamówienia, jak i stawką procentową marży, przyjętą w ofercie przez wykonawcę, podaną słownie i cyfrowo, za wiążącą uznana zostanie wartość podana słownie.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Podana przez wykonawcę w formularzu oferty stawka procentowa marży jest wiążąca i nie może ulec zmianie w trakcie realizacji niniejszego zamówienia.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Wykonawca nie może podawać zapisów wariantowych, które mogłyby uniemożliwić porównanie ofert. Każdy wykonawca może podać tylko jedną cenę oferty oraz służące do jej wyliczenia stawki procentowe.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Rozliczenia między zamawiającym a wykonawcą będą prowadzone w PLN.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16.Opis kryteriów, którymi zamawiający będzie się kierował przy wyborze oferty, wraz z podaniem wag tych kryteriów i sposobu oceny ofert</w:t>
      </w:r>
    </w:p>
    <w:p w:rsidR="006356C1" w:rsidRPr="006356C1" w:rsidRDefault="006356C1" w:rsidP="006356C1">
      <w:pPr>
        <w:numPr>
          <w:ilvl w:val="0"/>
          <w:numId w:val="17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Najkorzystniejszą ofertą będzie oferta, która przedstawia najkorzystniejszy bilans ceny i innych kryteriów odnoszących się do przedmiotu zamówienia publicznego.</w:t>
      </w:r>
    </w:p>
    <w:p w:rsidR="006356C1" w:rsidRPr="006356C1" w:rsidRDefault="006356C1" w:rsidP="006356C1">
      <w:pPr>
        <w:numPr>
          <w:ilvl w:val="0"/>
          <w:numId w:val="17"/>
        </w:num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Przy wyborze oferty zamawiający będzie kierował się następującymi kryteriami i ich wagą:</w:t>
      </w:r>
    </w:p>
    <w:p w:rsidR="006356C1" w:rsidRPr="006356C1" w:rsidRDefault="006356C1" w:rsidP="006356C1">
      <w:pPr>
        <w:numPr>
          <w:ilvl w:val="0"/>
          <w:numId w:val="22"/>
        </w:numPr>
        <w:ind w:left="567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cena, dla której waga wynosi – 60%,</w:t>
      </w:r>
    </w:p>
    <w:p w:rsidR="006356C1" w:rsidRPr="006356C1" w:rsidRDefault="006356C1" w:rsidP="006356C1">
      <w:pPr>
        <w:numPr>
          <w:ilvl w:val="0"/>
          <w:numId w:val="22"/>
        </w:numPr>
        <w:ind w:left="567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czas uruchomienia kredytu, dla którego waga wynosi – 30%,</w:t>
      </w:r>
    </w:p>
    <w:p w:rsidR="006356C1" w:rsidRPr="006356C1" w:rsidRDefault="006356C1" w:rsidP="006356C1">
      <w:pPr>
        <w:numPr>
          <w:ilvl w:val="0"/>
          <w:numId w:val="22"/>
        </w:numPr>
        <w:ind w:left="567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wysokością oprocentowania od zadłużenia przeterminowanego, dla którego waga wynosi – 10%.</w:t>
      </w:r>
    </w:p>
    <w:p w:rsidR="006356C1" w:rsidRPr="006356C1" w:rsidRDefault="006356C1" w:rsidP="006356C1">
      <w:pPr>
        <w:numPr>
          <w:ilvl w:val="0"/>
          <w:numId w:val="17"/>
        </w:num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Ilość punktów dla kryterium „cena” zostanie obliczona według poniższego wzoru:</w:t>
      </w:r>
    </w:p>
    <w:p w:rsidR="006356C1" w:rsidRPr="006356C1" w:rsidRDefault="006356C1" w:rsidP="006356C1">
      <w:pPr>
        <w:spacing w:after="1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</w:p>
    <w:p w:rsidR="006356C1" w:rsidRPr="006356C1" w:rsidRDefault="006356C1" w:rsidP="006356C1">
      <w:pPr>
        <w:ind w:left="1259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 xml:space="preserve">                                                          najniższa cena spośród złożonych ofert</w:t>
      </w:r>
    </w:p>
    <w:p w:rsidR="006356C1" w:rsidRPr="006356C1" w:rsidRDefault="006356C1" w:rsidP="006356C1">
      <w:pPr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 xml:space="preserve">      ilość punktów przyznana danemu wykonawcy = -------------------------------------------------------- x 60</w:t>
      </w:r>
    </w:p>
    <w:p w:rsidR="006356C1" w:rsidRPr="006356C1" w:rsidRDefault="006356C1" w:rsidP="006356C1">
      <w:pPr>
        <w:ind w:left="7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ab/>
        <w:t xml:space="preserve">                                                                  cena badanej oferty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lastRenderedPageBreak/>
        <w:t>Ilość punktów dla tego kryterium zostanie obliczona w oparciu o cenę (tj. całkowity koszt udzielenia i obsługi kredytu) zawartą w formularzu oferty przez każdego z wykonawców.</w:t>
      </w:r>
    </w:p>
    <w:p w:rsidR="006356C1" w:rsidRPr="006356C1" w:rsidRDefault="006356C1" w:rsidP="006356C1">
      <w:pPr>
        <w:numPr>
          <w:ilvl w:val="0"/>
          <w:numId w:val="17"/>
        </w:num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Ilość punktów dla kryterium „czas uruchomienia kredytu” zostanie obliczona według poniższego wzoru:</w:t>
      </w:r>
    </w:p>
    <w:p w:rsidR="006356C1" w:rsidRPr="006356C1" w:rsidRDefault="006356C1" w:rsidP="006356C1">
      <w:pPr>
        <w:spacing w:after="1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</w:p>
    <w:p w:rsidR="006356C1" w:rsidRPr="006356C1" w:rsidRDefault="006356C1" w:rsidP="006356C1">
      <w:pPr>
        <w:ind w:left="1259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 xml:space="preserve">                                                          najkrótszy czas uruchomienia kredytu spośród złożonych ofert</w:t>
      </w:r>
    </w:p>
    <w:p w:rsidR="006356C1" w:rsidRPr="006356C1" w:rsidRDefault="006356C1" w:rsidP="006356C1">
      <w:pPr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 xml:space="preserve">      ilość punktów przyznana danemu wykonawcy = ------------------------------------------------------------------------------------- x 30</w:t>
      </w:r>
    </w:p>
    <w:p w:rsidR="006356C1" w:rsidRPr="006356C1" w:rsidRDefault="006356C1" w:rsidP="006356C1">
      <w:pPr>
        <w:ind w:left="7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ab/>
        <w:t xml:space="preserve">                                                                  czas uruchomienia kredytu badanej oferty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Ilość punktów dla tego kryterium zostanie obliczona w oparciu o deklarowany przez każdego z wykonawców, w formularzu oferty, czas uruchomienia kredytu od momentu złożenia wykonawcy pisemnej dyspozycji zamawiającego o uruchomienie kredytu. Dla ustalenia czasu uruchomienia kredytu przyjmuje się następujące założenia: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- wartość liczbowa „1” – oznacza uruchomienie kredytu w ciągu tego samego dnia, w którym zostanie złożona wykonawcy pisemna dyspozycja zamawiającego o uruchomienie kredytu,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- wartość liczbowa „2” – oznacza uruchomienie kredytu do dnia następującego po dniu, w którym zostanie złożona wykonawcy pisemna dyspozycja zamawiającego o uruchomienie kredytu,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- wartość liczbowa „3” – oznacza uruchomienie kredytu w ciągu dwóch dni następujących po dniu, w którym zostanie złożona wykonawcy pisemna dyspozycja zamawiającego o uruchomienie kredytu,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- wartość liczbowa „4” – oznacza uruchomienie kredytu w ciągu trzech dni następujących po dniu, w którym zostanie złożona wykonawcy pisemna dyspozycja zamawiającego o uruchomienie kredytu.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Uruchomienie kredytu musi nastąpić nie później niż w ciągu trzech dni następujących po dniu, w którym zostanie złożona wykonawcy pisemna dyspozycja zamawiającego o uruchomienie kredytu. Wyznaczenie przez wykonawcę dłuższego czasu uruchomienia kredytu aniżeli wskazany powyżej, spowoduje odrzucenie oferty wykonawcy jako niezgodnej z treścią niniejszej specyfikacji, zgodnie z art. 89 ust. 1 pkt 2 ustawy Prawo zamówień publicznych. Pisemna dyspozycja zamawiającego o uruchomienie kredytu zostanie złożona wykonawcy za pośrednictwem faksu lub drogą elektroniczną na numer faksu lub adres e-mail wskazany w umowie w sprawie niniejszego zamówienia publicznego. Dyspozycja zamawiającego zostanie złożona nie później niż do godz. 10:00. Poprzez uruchomienie kredytu rozumie się wpływ środków finansowych na rachunek bankowy zamawiającego.</w:t>
      </w:r>
    </w:p>
    <w:p w:rsidR="006356C1" w:rsidRPr="006356C1" w:rsidRDefault="006356C1" w:rsidP="006356C1">
      <w:pPr>
        <w:numPr>
          <w:ilvl w:val="0"/>
          <w:numId w:val="17"/>
        </w:num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Ilość punktów dla kryterium „wysokość oprocentowania od zadłużenia przeterminowanego” zostanie obliczona w oparciu o deklarowaną przez każdego z wykonawców, w formularzu oferty, wysokość stawki procentowej odsetek od zadłużenia przeterminowanego, którą należy określić w procentach. Ilość punktów dla tego kryterium  zostanie obliczona według poniższego wzoru:</w:t>
      </w:r>
    </w:p>
    <w:p w:rsidR="006356C1" w:rsidRPr="006356C1" w:rsidRDefault="006356C1" w:rsidP="006356C1">
      <w:pPr>
        <w:spacing w:after="1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</w:p>
    <w:p w:rsidR="006356C1" w:rsidRPr="006356C1" w:rsidRDefault="006356C1" w:rsidP="006356C1">
      <w:pPr>
        <w:spacing w:after="1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</w:p>
    <w:p w:rsidR="006356C1" w:rsidRPr="006356C1" w:rsidRDefault="006356C1" w:rsidP="006356C1">
      <w:pPr>
        <w:ind w:left="1259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 xml:space="preserve">                                                          najniższa stawka procentowa odsetek spośród złożonych ofert</w:t>
      </w:r>
    </w:p>
    <w:p w:rsidR="006356C1" w:rsidRPr="006356C1" w:rsidRDefault="006356C1" w:rsidP="006356C1">
      <w:pPr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 xml:space="preserve">      ilość punktów przyznana danemu wykonawcy = --------------------------------------------------------------------------------------- x 10</w:t>
      </w:r>
    </w:p>
    <w:p w:rsidR="006356C1" w:rsidRPr="006356C1" w:rsidRDefault="006356C1" w:rsidP="006356C1">
      <w:pPr>
        <w:ind w:left="7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ab/>
        <w:t xml:space="preserve">                                                                wysokość stawki procentowej odsetek badanej oferty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W zaproponowanym przez wykonawcę projekcie umowy należy wskazać wysokość stawki procentowej odsetek od zadłużenia przeterminowanego oraz określić sposób jej ustalania. Sposób ustalania stawki procentowej należy określić jednoznacznie, w sposób </w:t>
      </w:r>
      <w:r w:rsidRPr="006356C1">
        <w:rPr>
          <w:rFonts w:ascii="Arial" w:eastAsia="Times New Roman" w:hAnsi="Arial" w:cs="Arial"/>
          <w:sz w:val="22"/>
          <w:lang w:eastAsia="pl-PL"/>
        </w:rPr>
        <w:lastRenderedPageBreak/>
        <w:t>nie budzący wątpliwości interpretacyjnych. Wysokość stawki procentowej wskazana w formularzu oferty oraz w zaproponowanym przez wykonawcę projekcie umowy winna być taka sama i musi wynikać ze sposobu jej ustalania, określonego w projekcie umowy.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Stawka procentowa odsetek od zadłużenia przeterminowanego nie może być wyższa niż odsetki maksymalne, wynikające z art. 359 § 2</w:t>
      </w:r>
      <w:r w:rsidRPr="006356C1">
        <w:rPr>
          <w:rFonts w:ascii="Arial" w:eastAsia="Times New Roman" w:hAnsi="Arial" w:cs="Arial"/>
          <w:sz w:val="22"/>
          <w:vertAlign w:val="superscript"/>
          <w:lang w:eastAsia="pl-PL"/>
        </w:rPr>
        <w:t>1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 ustawy z dnia 23 kwietnia 1964 r. Kodeks cywilny</w:t>
      </w:r>
      <w:r w:rsidR="004801E2">
        <w:rPr>
          <w:rFonts w:ascii="Arial" w:eastAsia="Times New Roman" w:hAnsi="Arial" w:cs="Arial"/>
          <w:sz w:val="22"/>
          <w:lang w:eastAsia="pl-PL"/>
        </w:rPr>
        <w:t xml:space="preserve">. </w:t>
      </w:r>
      <w:r w:rsidRPr="006356C1">
        <w:rPr>
          <w:rFonts w:ascii="Arial" w:eastAsia="Times New Roman" w:hAnsi="Arial" w:cs="Arial"/>
          <w:sz w:val="22"/>
          <w:lang w:eastAsia="pl-PL"/>
        </w:rPr>
        <w:t>Ustalenie przez wykonawcę stawki procentowej odsetek od zadłużenia przeterminowanego w wysokości wyższej aniżeli odsetki maksymalne, wynikające z powołanej ustawy, spowoduje odrzucenie oferty wykonawcy jako niezgodnej z treścią niniejszej specyfikacji, zgodnie z art. 89 ust. 1 pkt 2 ustawy Prawo zamówień publicznych.</w:t>
      </w:r>
    </w:p>
    <w:p w:rsidR="006356C1" w:rsidRPr="006356C1" w:rsidRDefault="006356C1" w:rsidP="006356C1">
      <w:pPr>
        <w:numPr>
          <w:ilvl w:val="0"/>
          <w:numId w:val="17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Maksymalna ilość punktów w danym kryterium równa jest określonej wadze w punktach procentowych (%). Uzyskana ilość punktów w danym kryterium zostanie zaokrąglona do drugiego miejsca po przecinku. Ocena łączna stanowi sumę punktów uzyskanych w ramach wskazanych trzech kryteriów. Za najkorzystniejszą ofertę zostanie uznana oferta, która uzyska największą łączną ilość punktów.</w:t>
      </w:r>
    </w:p>
    <w:p w:rsidR="006356C1" w:rsidRPr="006356C1" w:rsidRDefault="006356C1" w:rsidP="006356C1">
      <w:pPr>
        <w:numPr>
          <w:ilvl w:val="0"/>
          <w:numId w:val="17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Jeżeli nie można wybrać najkorzystniejszej oferty z uwagi na to, że dwie lub więcej ofert przedstawia taki sam bilans ceny lub kosztu i innych kryteriów oceny ofert, zamawiający spośród tych ofert wybiera ofertę z najniższą ceną, a jeżeli zostały złożone oferty o takiej samej cenie, zamawiający wezwie wykonawców, którzy złożyli te oferty, do złożenia ofert dodatkowych.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b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17. Informacje o formalnościach, jakie powinny zostać dopełnione po wyborze oferty w celu zawarcia umowy w sprawie zamówienia publicznego</w:t>
      </w:r>
    </w:p>
    <w:p w:rsidR="006356C1" w:rsidRPr="006356C1" w:rsidRDefault="006356C1" w:rsidP="006356C1">
      <w:pPr>
        <w:numPr>
          <w:ilvl w:val="0"/>
          <w:numId w:val="18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Zamawiający zawiera umowę w sprawie zamówienia publicznego po przesłaniu zawiadomienia o wyborze najkorzystniejszej oferty, z uwzględnieniem postanowień wynikających z art. 94 ustawy Prawo zamówień publicznych.</w:t>
      </w:r>
    </w:p>
    <w:p w:rsidR="006356C1" w:rsidRPr="006356C1" w:rsidRDefault="006356C1" w:rsidP="006356C1">
      <w:pPr>
        <w:numPr>
          <w:ilvl w:val="0"/>
          <w:numId w:val="18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Wykonawca zostanie powiadomiony o terminie i sposobie podpisania umowy.</w:t>
      </w:r>
    </w:p>
    <w:p w:rsidR="006356C1" w:rsidRPr="006356C1" w:rsidRDefault="006356C1" w:rsidP="006356C1">
      <w:pPr>
        <w:numPr>
          <w:ilvl w:val="0"/>
          <w:numId w:val="18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Umowa kredytu zostanie sporządzona przez wykonawcę, którego oferta zostanie uznana za najkorzystniejszą, na jego koszt.</w:t>
      </w:r>
    </w:p>
    <w:p w:rsidR="006356C1" w:rsidRPr="006356C1" w:rsidRDefault="006356C1" w:rsidP="006356C1">
      <w:pPr>
        <w:numPr>
          <w:ilvl w:val="0"/>
          <w:numId w:val="18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Podstawą do sporządzenia umowy stanowić będą zapisy uwzględnione w specyfikacji  istotnych warunków zamówienia.</w:t>
      </w:r>
    </w:p>
    <w:p w:rsidR="006356C1" w:rsidRPr="006356C1" w:rsidRDefault="006356C1" w:rsidP="006356C1">
      <w:pPr>
        <w:numPr>
          <w:ilvl w:val="0"/>
          <w:numId w:val="18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Umowa zostanie podpisana po akceptacji zamawiającego.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highlight w:val="magenta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18. Wymagania dotyczące zabezpieczenia należytego wykonania umowy</w:t>
      </w:r>
    </w:p>
    <w:p w:rsidR="006356C1" w:rsidRPr="006356C1" w:rsidRDefault="006356C1" w:rsidP="006356C1">
      <w:p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Zamawiający nie żąda wniesienia zabezpieczenia należytego wykonania umowy.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highlight w:val="magenta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19. Istotne dla stron postanowienia, które zostaną wprowadzone do treści zawieranej umowy w sprawie zamówienia publicznego</w:t>
      </w:r>
    </w:p>
    <w:p w:rsidR="006356C1" w:rsidRPr="006356C1" w:rsidRDefault="006356C1" w:rsidP="006356C1">
      <w:pPr>
        <w:numPr>
          <w:ilvl w:val="0"/>
          <w:numId w:val="19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 wykonawcą, który złoży najkorzystniejszą ofertę zostanie podpisana umowa. Wykonawca jest zobowiązany przedstawić wraz z ofertą podpisany proponowany przez wykonawcę projekt umowy</w:t>
      </w:r>
      <w:r w:rsidR="002A0909">
        <w:rPr>
          <w:rFonts w:ascii="Arial" w:eastAsia="Times New Roman" w:hAnsi="Arial" w:cs="Arial"/>
          <w:sz w:val="22"/>
          <w:lang w:eastAsia="pl-PL"/>
        </w:rPr>
        <w:t>.</w:t>
      </w:r>
    </w:p>
    <w:p w:rsidR="006356C1" w:rsidRPr="006356C1" w:rsidRDefault="006356C1" w:rsidP="006356C1">
      <w:pPr>
        <w:numPr>
          <w:ilvl w:val="0"/>
          <w:numId w:val="19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Zamawiający zastrzega sobie prawo wprowadzenia zmian do proponowanego przez wykonawcę projektu umowy jeżeli jego zapisy nie są zgodne z niniejszą specyfikacją lub są niejednoznaczne.</w:t>
      </w:r>
    </w:p>
    <w:p w:rsidR="006356C1" w:rsidRDefault="006356C1" w:rsidP="008923EB">
      <w:pPr>
        <w:numPr>
          <w:ilvl w:val="0"/>
          <w:numId w:val="19"/>
        </w:numPr>
        <w:ind w:left="349"/>
        <w:jc w:val="both"/>
        <w:rPr>
          <w:rFonts w:ascii="Arial" w:eastAsia="Times New Roman" w:hAnsi="Arial" w:cs="Arial"/>
          <w:sz w:val="22"/>
          <w:lang w:eastAsia="pl-PL"/>
        </w:rPr>
      </w:pPr>
      <w:r w:rsidRPr="00A20561">
        <w:rPr>
          <w:rFonts w:ascii="Arial" w:eastAsia="Times New Roman" w:hAnsi="Arial" w:cs="Arial"/>
          <w:sz w:val="22"/>
          <w:lang w:eastAsia="pl-PL"/>
        </w:rPr>
        <w:t>Nie przewiduje się zmian istotnych postanowień zawartej umowy, w całym okresie wykonywania umowy</w:t>
      </w:r>
      <w:r w:rsidR="00A20561">
        <w:rPr>
          <w:rFonts w:ascii="Arial" w:eastAsia="Times New Roman" w:hAnsi="Arial" w:cs="Arial"/>
          <w:sz w:val="22"/>
          <w:lang w:eastAsia="pl-PL"/>
        </w:rPr>
        <w:t>.</w:t>
      </w:r>
    </w:p>
    <w:p w:rsidR="00A20561" w:rsidRPr="00A20561" w:rsidRDefault="00A20561" w:rsidP="00A20561">
      <w:pPr>
        <w:ind w:left="349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20. Pouczenie o środkach ochrony prawnej przysługujących wykonawcy w toku postępowania o udzielenie zamówienia</w:t>
      </w:r>
    </w:p>
    <w:p w:rsidR="006356C1" w:rsidRPr="006356C1" w:rsidRDefault="006356C1" w:rsidP="006356C1">
      <w:p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Wykonawcy przysługują środki ochrony prawnej w myśl art. 179 -198g ustawy Prawo zamówień publicznych.</w:t>
      </w:r>
    </w:p>
    <w:p w:rsidR="006356C1" w:rsidRPr="006356C1" w:rsidRDefault="006356C1" w:rsidP="006356C1">
      <w:pPr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b/>
          <w:color w:val="000000"/>
          <w:sz w:val="22"/>
          <w:lang w:eastAsia="pl-PL"/>
        </w:rPr>
        <w:t>21.</w:t>
      </w:r>
      <w:r w:rsidRPr="006356C1">
        <w:rPr>
          <w:rFonts w:ascii="Arial" w:eastAsia="Times New Roman" w:hAnsi="Arial" w:cs="Arial"/>
          <w:b/>
          <w:color w:val="5F497A"/>
          <w:sz w:val="22"/>
          <w:lang w:eastAsia="pl-PL"/>
        </w:rPr>
        <w:t xml:space="preserve"> </w:t>
      </w:r>
      <w:r w:rsidRPr="006356C1">
        <w:rPr>
          <w:rFonts w:ascii="Arial" w:eastAsia="Times New Roman" w:hAnsi="Arial" w:cs="Arial"/>
          <w:b/>
          <w:color w:val="000000"/>
          <w:sz w:val="22"/>
          <w:lang w:eastAsia="pl-PL"/>
        </w:rPr>
        <w:t>Informacje dodatkowe</w:t>
      </w:r>
    </w:p>
    <w:p w:rsidR="006356C1" w:rsidRPr="006356C1" w:rsidRDefault="006356C1" w:rsidP="006356C1">
      <w:pPr>
        <w:numPr>
          <w:ilvl w:val="0"/>
          <w:numId w:val="26"/>
        </w:numPr>
        <w:ind w:left="36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Zamawiający nie korzysta z pożyczek, w tym pożyczek „</w:t>
      </w:r>
      <w:proofErr w:type="spellStart"/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pozabankowych</w:t>
      </w:r>
      <w:proofErr w:type="spellEnd"/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”.</w:t>
      </w:r>
    </w:p>
    <w:p w:rsidR="006356C1" w:rsidRPr="006356C1" w:rsidRDefault="006356C1" w:rsidP="006356C1">
      <w:pPr>
        <w:numPr>
          <w:ilvl w:val="0"/>
          <w:numId w:val="26"/>
        </w:numPr>
        <w:ind w:left="36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Zamawiający nie korzysta z finansowania w formie forfaitingu, factoringu, leasingu, wykupu wierzytelności.</w:t>
      </w:r>
    </w:p>
    <w:p w:rsidR="006356C1" w:rsidRPr="006356C1" w:rsidRDefault="006356C1" w:rsidP="006356C1">
      <w:pPr>
        <w:numPr>
          <w:ilvl w:val="0"/>
          <w:numId w:val="26"/>
        </w:numPr>
        <w:ind w:left="36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Na rachunkach bankowych zamawiającego nie występują zajęcia egzekucyjne.</w:t>
      </w:r>
    </w:p>
    <w:p w:rsidR="006356C1" w:rsidRPr="006356C1" w:rsidRDefault="006356C1" w:rsidP="006356C1">
      <w:pPr>
        <w:numPr>
          <w:ilvl w:val="0"/>
          <w:numId w:val="26"/>
        </w:numPr>
        <w:ind w:left="36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Zamawiający nie posiada zaległości wobec ZUS i US.</w:t>
      </w:r>
    </w:p>
    <w:p w:rsidR="006356C1" w:rsidRPr="006356C1" w:rsidRDefault="006356C1" w:rsidP="006356C1">
      <w:pPr>
        <w:numPr>
          <w:ilvl w:val="0"/>
          <w:numId w:val="26"/>
        </w:numPr>
        <w:ind w:left="36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lastRenderedPageBreak/>
        <w:t>Zamawiający nie dopuszcza możliwości złożenia oświadczenia w formie aktu notarialnego w oparciu o art.777 par.1 pkt. 5 k.p.c.</w:t>
      </w:r>
    </w:p>
    <w:p w:rsidR="006356C1" w:rsidRPr="006356C1" w:rsidRDefault="006356C1" w:rsidP="006356C1">
      <w:pPr>
        <w:numPr>
          <w:ilvl w:val="0"/>
          <w:numId w:val="26"/>
        </w:numPr>
        <w:ind w:left="36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 xml:space="preserve">Podjęte uchwały, zarządzenia i sprawozdania umieszczone są na stronie BIP zamawiającego. 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highlight w:val="magenta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22. Wykaz załączników do specyfikacji istotnych warunków zamówienia:</w:t>
      </w:r>
    </w:p>
    <w:p w:rsidR="006356C1" w:rsidRPr="006356C1" w:rsidRDefault="006356C1" w:rsidP="006356C1">
      <w:pPr>
        <w:numPr>
          <w:ilvl w:val="0"/>
          <w:numId w:val="20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załącznik nr 1 – wzór formularza oferty,</w:t>
      </w:r>
    </w:p>
    <w:p w:rsidR="006356C1" w:rsidRPr="006356C1" w:rsidRDefault="006356C1" w:rsidP="006356C1">
      <w:pPr>
        <w:numPr>
          <w:ilvl w:val="0"/>
          <w:numId w:val="20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załącznik nr 2 – wzór formularza oświadczenia wstępnie potwierdzającego, że wykonawca nie podlega wykluczeniu oraz spełnia warunki udziału w postępowaniu,</w:t>
      </w:r>
    </w:p>
    <w:p w:rsidR="006356C1" w:rsidRPr="006356C1" w:rsidRDefault="006356C1" w:rsidP="006356C1">
      <w:pPr>
        <w:numPr>
          <w:ilvl w:val="0"/>
          <w:numId w:val="20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załącznik nr 3 – informacja o przynależności do tej samej grupy kapitałowej, o której mowa w art. 24 ust. 1 pkt 23 ustawy Prawo zamówień publicznych,</w:t>
      </w:r>
    </w:p>
    <w:p w:rsidR="00CE6A9F" w:rsidRDefault="00CE6A9F"/>
    <w:p w:rsidR="00E77F07" w:rsidRDefault="00E77F07"/>
    <w:p w:rsidR="00E77F07" w:rsidRDefault="00E77F07"/>
    <w:sectPr w:rsidR="00E77F07" w:rsidSect="00180A5B">
      <w:footerReference w:type="even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84C" w:rsidRDefault="007D484C">
      <w:r>
        <w:separator/>
      </w:r>
    </w:p>
  </w:endnote>
  <w:endnote w:type="continuationSeparator" w:id="0">
    <w:p w:rsidR="007D484C" w:rsidRDefault="007D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9A9" w:rsidRDefault="006356C1" w:rsidP="008F69A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69A9" w:rsidRDefault="007D4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EBA" w:rsidRDefault="006356C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6A93">
      <w:rPr>
        <w:noProof/>
      </w:rPr>
      <w:t>11</w:t>
    </w:r>
    <w:r>
      <w:fldChar w:fldCharType="end"/>
    </w:r>
  </w:p>
  <w:p w:rsidR="008F69A9" w:rsidRDefault="007D48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84C" w:rsidRDefault="007D484C">
      <w:r>
        <w:separator/>
      </w:r>
    </w:p>
  </w:footnote>
  <w:footnote w:type="continuationSeparator" w:id="0">
    <w:p w:rsidR="007D484C" w:rsidRDefault="007D4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7D05"/>
    <w:multiLevelType w:val="hybridMultilevel"/>
    <w:tmpl w:val="A4969CBC"/>
    <w:lvl w:ilvl="0" w:tplc="833CF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A42F6"/>
    <w:multiLevelType w:val="hybridMultilevel"/>
    <w:tmpl w:val="3CF019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C562D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04313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C153BE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15FA8"/>
    <w:multiLevelType w:val="hybridMultilevel"/>
    <w:tmpl w:val="1C1CE1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3B0305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A2524"/>
    <w:multiLevelType w:val="hybridMultilevel"/>
    <w:tmpl w:val="1C1CE1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916267"/>
    <w:multiLevelType w:val="hybridMultilevel"/>
    <w:tmpl w:val="CDA49CA8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047271"/>
    <w:multiLevelType w:val="hybridMultilevel"/>
    <w:tmpl w:val="E21A926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95724A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44C41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637745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23540"/>
    <w:multiLevelType w:val="hybridMultilevel"/>
    <w:tmpl w:val="1C1CE1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C95084"/>
    <w:multiLevelType w:val="hybridMultilevel"/>
    <w:tmpl w:val="1C1CE1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6E63437"/>
    <w:multiLevelType w:val="multilevel"/>
    <w:tmpl w:val="333AC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8A93725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3A2371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3C4C40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BB613E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644371"/>
    <w:multiLevelType w:val="hybridMultilevel"/>
    <w:tmpl w:val="1C1CE1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64028C2"/>
    <w:multiLevelType w:val="hybridMultilevel"/>
    <w:tmpl w:val="1C1CE1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C74722"/>
    <w:multiLevelType w:val="multilevel"/>
    <w:tmpl w:val="333AC6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862"/>
        </w:tabs>
        <w:ind w:left="862" w:hanging="360"/>
      </w:pPr>
    </w:lvl>
    <w:lvl w:ilvl="2">
      <w:start w:val="1"/>
      <w:numFmt w:val="lowerRoman"/>
      <w:lvlText w:val="%3)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(%4)"/>
      <w:lvlJc w:val="left"/>
      <w:pPr>
        <w:tabs>
          <w:tab w:val="num" w:pos="1582"/>
        </w:tabs>
        <w:ind w:left="1582" w:hanging="360"/>
      </w:p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3" w15:restartNumberingAfterBreak="0">
    <w:nsid w:val="5AAC4883"/>
    <w:multiLevelType w:val="singleLevel"/>
    <w:tmpl w:val="1B4480C6"/>
    <w:lvl w:ilvl="0">
      <w:start w:val="1"/>
      <w:numFmt w:val="lowerLetter"/>
      <w:lvlText w:val="%1)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57E5062"/>
    <w:multiLevelType w:val="hybridMultilevel"/>
    <w:tmpl w:val="F49C9F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744524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B5291"/>
    <w:multiLevelType w:val="hybridMultilevel"/>
    <w:tmpl w:val="9DE4BF1E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13"/>
  </w:num>
  <w:num w:numId="5">
    <w:abstractNumId w:val="7"/>
  </w:num>
  <w:num w:numId="6">
    <w:abstractNumId w:val="6"/>
  </w:num>
  <w:num w:numId="7">
    <w:abstractNumId w:val="25"/>
  </w:num>
  <w:num w:numId="8">
    <w:abstractNumId w:val="14"/>
  </w:num>
  <w:num w:numId="9">
    <w:abstractNumId w:val="19"/>
  </w:num>
  <w:num w:numId="10">
    <w:abstractNumId w:val="2"/>
  </w:num>
  <w:num w:numId="11">
    <w:abstractNumId w:val="18"/>
  </w:num>
  <w:num w:numId="12">
    <w:abstractNumId w:val="5"/>
  </w:num>
  <w:num w:numId="13">
    <w:abstractNumId w:val="21"/>
  </w:num>
  <w:num w:numId="14">
    <w:abstractNumId w:val="20"/>
  </w:num>
  <w:num w:numId="15">
    <w:abstractNumId w:val="16"/>
  </w:num>
  <w:num w:numId="16">
    <w:abstractNumId w:val="12"/>
  </w:num>
  <w:num w:numId="17">
    <w:abstractNumId w:val="10"/>
  </w:num>
  <w:num w:numId="18">
    <w:abstractNumId w:val="3"/>
  </w:num>
  <w:num w:numId="19">
    <w:abstractNumId w:val="17"/>
  </w:num>
  <w:num w:numId="20">
    <w:abstractNumId w:val="4"/>
  </w:num>
  <w:num w:numId="21">
    <w:abstractNumId w:val="9"/>
  </w:num>
  <w:num w:numId="22">
    <w:abstractNumId w:val="1"/>
  </w:num>
  <w:num w:numId="23">
    <w:abstractNumId w:val="24"/>
  </w:num>
  <w:num w:numId="24">
    <w:abstractNumId w:val="0"/>
  </w:num>
  <w:num w:numId="25">
    <w:abstractNumId w:val="8"/>
  </w:num>
  <w:num w:numId="26">
    <w:abstractNumId w:val="2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6C1"/>
    <w:rsid w:val="00007142"/>
    <w:rsid w:val="00007924"/>
    <w:rsid w:val="0002470B"/>
    <w:rsid w:val="000C3E12"/>
    <w:rsid w:val="001210E9"/>
    <w:rsid w:val="0013384C"/>
    <w:rsid w:val="00175103"/>
    <w:rsid w:val="00180A5B"/>
    <w:rsid w:val="001B4FA9"/>
    <w:rsid w:val="001E61FE"/>
    <w:rsid w:val="002A0909"/>
    <w:rsid w:val="002D5705"/>
    <w:rsid w:val="00371096"/>
    <w:rsid w:val="0037615E"/>
    <w:rsid w:val="003A7FB7"/>
    <w:rsid w:val="004003FA"/>
    <w:rsid w:val="00424882"/>
    <w:rsid w:val="00464EC2"/>
    <w:rsid w:val="00474E1F"/>
    <w:rsid w:val="004801E2"/>
    <w:rsid w:val="004D6014"/>
    <w:rsid w:val="004F1F78"/>
    <w:rsid w:val="00592E76"/>
    <w:rsid w:val="0059567A"/>
    <w:rsid w:val="005B032C"/>
    <w:rsid w:val="00603DE4"/>
    <w:rsid w:val="006356C1"/>
    <w:rsid w:val="00693447"/>
    <w:rsid w:val="00794954"/>
    <w:rsid w:val="0079796B"/>
    <w:rsid w:val="007C6F69"/>
    <w:rsid w:val="007D484C"/>
    <w:rsid w:val="008965A0"/>
    <w:rsid w:val="008B5996"/>
    <w:rsid w:val="00976C20"/>
    <w:rsid w:val="009C05D5"/>
    <w:rsid w:val="00A20561"/>
    <w:rsid w:val="00A93D06"/>
    <w:rsid w:val="00AE43EB"/>
    <w:rsid w:val="00B07A52"/>
    <w:rsid w:val="00B37E4A"/>
    <w:rsid w:val="00B42EA9"/>
    <w:rsid w:val="00B47671"/>
    <w:rsid w:val="00B82607"/>
    <w:rsid w:val="00B83B0A"/>
    <w:rsid w:val="00C35B4C"/>
    <w:rsid w:val="00CA6DF6"/>
    <w:rsid w:val="00CE6A9F"/>
    <w:rsid w:val="00CF6A89"/>
    <w:rsid w:val="00D04D5B"/>
    <w:rsid w:val="00D47F6C"/>
    <w:rsid w:val="00E1764A"/>
    <w:rsid w:val="00E66A93"/>
    <w:rsid w:val="00E77F07"/>
    <w:rsid w:val="00E90953"/>
    <w:rsid w:val="00F3436F"/>
    <w:rsid w:val="00FE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C8FD"/>
  <w15:chartTrackingRefBased/>
  <w15:docId w15:val="{ECFB20D3-9751-46E2-9244-F6B92D25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356C1"/>
    <w:pPr>
      <w:tabs>
        <w:tab w:val="center" w:pos="4536"/>
        <w:tab w:val="right" w:pos="9072"/>
      </w:tabs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56C1"/>
    <w:rPr>
      <w:rFonts w:ascii="Verdana" w:eastAsia="Times New Roman" w:hAnsi="Verdana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356C1"/>
  </w:style>
  <w:style w:type="character" w:styleId="Hipercze">
    <w:name w:val="Hyperlink"/>
    <w:basedOn w:val="Domylnaczcionkaakapitu"/>
    <w:uiPriority w:val="99"/>
    <w:unhideWhenUsed/>
    <w:rsid w:val="00180A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A5B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E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wam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wam.ug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4604</Words>
  <Characters>27630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Lipiec</dc:creator>
  <cp:keywords/>
  <dc:description/>
  <cp:lastModifiedBy>Sebastian Kobierski</cp:lastModifiedBy>
  <cp:revision>11</cp:revision>
  <cp:lastPrinted>2018-06-05T07:03:00Z</cp:lastPrinted>
  <dcterms:created xsi:type="dcterms:W3CDTF">2018-06-04T08:22:00Z</dcterms:created>
  <dcterms:modified xsi:type="dcterms:W3CDTF">2018-06-05T10:30:00Z</dcterms:modified>
</cp:coreProperties>
</file>