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255DFA">
        <w:rPr>
          <w:rFonts w:ascii="Arial" w:hAnsi="Arial" w:cs="Arial"/>
          <w:sz w:val="20"/>
          <w:szCs w:val="20"/>
        </w:rPr>
        <w:t>K.271.2</w:t>
      </w:r>
      <w:r w:rsidR="00B82820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671867" w:rsidRPr="00671867" w:rsidRDefault="00671867" w:rsidP="00F66D2A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671867">
        <w:rPr>
          <w:rFonts w:ascii="Arial" w:hAnsi="Arial" w:cs="Arial"/>
          <w:b/>
          <w:bCs/>
          <w:sz w:val="20"/>
        </w:rPr>
        <w:t>,</w:t>
      </w:r>
      <w:r w:rsidRPr="00671867">
        <w:rPr>
          <w:rFonts w:ascii="Arial" w:hAnsi="Arial" w:cs="Arial"/>
          <w:b/>
          <w:sz w:val="20"/>
        </w:rPr>
        <w:t>,Budowa oświetlenia ulicznego w gm. Rawa Mazowiecka,  Część I:   Budowa linii kablowych oświetlenia dróg w miejscowościach:  Księża Wola-Chrusty i Rogówiec</w:t>
      </w:r>
      <w:r w:rsidRPr="00671867">
        <w:rPr>
          <w:rFonts w:asciiTheme="minorHAnsi" w:hAnsiTheme="minorHAnsi" w:cs="Arial"/>
          <w:b/>
          <w:sz w:val="22"/>
          <w:szCs w:val="22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16ED1"/>
    <w:rsid w:val="00452B3F"/>
    <w:rsid w:val="004836AE"/>
    <w:rsid w:val="004F23CE"/>
    <w:rsid w:val="004F63B7"/>
    <w:rsid w:val="005026D2"/>
    <w:rsid w:val="00507B50"/>
    <w:rsid w:val="00510B92"/>
    <w:rsid w:val="0055415D"/>
    <w:rsid w:val="00560E36"/>
    <w:rsid w:val="005B02BB"/>
    <w:rsid w:val="005B5B01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E1717"/>
    <w:rsid w:val="009F0906"/>
    <w:rsid w:val="00A200E3"/>
    <w:rsid w:val="00A34FBE"/>
    <w:rsid w:val="00A620CC"/>
    <w:rsid w:val="00AB7C9F"/>
    <w:rsid w:val="00B0128A"/>
    <w:rsid w:val="00B01BE9"/>
    <w:rsid w:val="00B82820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ECCC-E438-4591-95F6-27A8DBDF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14</cp:revision>
  <dcterms:created xsi:type="dcterms:W3CDTF">2017-04-13T09:45:00Z</dcterms:created>
  <dcterms:modified xsi:type="dcterms:W3CDTF">2018-05-15T09:35:00Z</dcterms:modified>
</cp:coreProperties>
</file>